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BC990" w14:textId="54097A0B" w:rsidR="000B24BA" w:rsidRPr="00CC0CA5" w:rsidRDefault="000B24BA" w:rsidP="000B24BA">
      <w:pPr>
        <w:spacing w:after="0"/>
        <w:jc w:val="center"/>
        <w:rPr>
          <w:rFonts w:ascii="Calibri" w:hAnsi="Calibri"/>
          <w:b/>
          <w:sz w:val="24"/>
          <w:szCs w:val="24"/>
        </w:rPr>
      </w:pPr>
      <w:r w:rsidRPr="00CC0CA5">
        <w:rPr>
          <w:rFonts w:ascii="Calibri" w:hAnsi="Calibri"/>
          <w:b/>
          <w:color w:val="0E73B9"/>
          <w:sz w:val="24"/>
          <w:szCs w:val="24"/>
        </w:rPr>
        <w:t>Module Template</w:t>
      </w:r>
      <w:r w:rsidR="00C1294F">
        <w:rPr>
          <w:rFonts w:ascii="Calibri" w:hAnsi="Calibri"/>
          <w:b/>
          <w:color w:val="0E73B9"/>
          <w:sz w:val="24"/>
          <w:szCs w:val="24"/>
        </w:rPr>
        <w:t xml:space="preserve"> for New and Revised </w:t>
      </w:r>
      <w:r w:rsidR="00872B4C">
        <w:rPr>
          <w:rFonts w:ascii="Calibri" w:hAnsi="Calibri"/>
          <w:b/>
          <w:color w:val="0E73B9"/>
          <w:sz w:val="24"/>
          <w:szCs w:val="24"/>
        </w:rPr>
        <w:t xml:space="preserve">Undergraduate </w:t>
      </w:r>
      <w:r w:rsidR="00C1294F">
        <w:rPr>
          <w:rFonts w:ascii="Calibri" w:hAnsi="Calibri"/>
          <w:b/>
          <w:color w:val="0E73B9"/>
          <w:sz w:val="24"/>
          <w:szCs w:val="24"/>
        </w:rPr>
        <w:t>Modules</w:t>
      </w:r>
      <w:r w:rsidR="006423D3">
        <w:rPr>
          <w:rStyle w:val="FootnoteReference"/>
          <w:rFonts w:ascii="Calibri" w:hAnsi="Calibri"/>
          <w:b/>
          <w:color w:val="0E73B9"/>
          <w:sz w:val="24"/>
          <w:szCs w:val="24"/>
        </w:rPr>
        <w:footnoteReference w:id="1"/>
      </w:r>
    </w:p>
    <w:tbl>
      <w:tblPr>
        <w:tblW w:w="5834" w:type="pct"/>
        <w:jc w:val="center"/>
        <w:tblCellSpacing w:w="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34"/>
        <w:gridCol w:w="214"/>
        <w:gridCol w:w="8144"/>
        <w:gridCol w:w="118"/>
      </w:tblGrid>
      <w:tr w:rsidR="002128B3" w:rsidRPr="00F556FF" w14:paraId="08BA5C58" w14:textId="77777777" w:rsidTr="007F50F7">
        <w:trPr>
          <w:tblCellSpacing w:w="7" w:type="dxa"/>
          <w:jc w:val="center"/>
        </w:trPr>
        <w:tc>
          <w:tcPr>
            <w:tcW w:w="1203" w:type="pct"/>
            <w:gridSpan w:val="2"/>
            <w:shd w:val="clear" w:color="auto" w:fill="EEEEEE"/>
            <w:hideMark/>
          </w:tcPr>
          <w:p w14:paraId="122059E7" w14:textId="77777777" w:rsidR="000B24BA" w:rsidRPr="00F556FF" w:rsidRDefault="000B24BA" w:rsidP="000B6359">
            <w:pPr>
              <w:pStyle w:val="NoSpacing"/>
              <w:spacing w:line="276" w:lineRule="auto"/>
              <w:rPr>
                <w:b/>
                <w:lang w:eastAsia="en-IE"/>
              </w:rPr>
            </w:pPr>
            <w:r w:rsidRPr="00F556FF">
              <w:rPr>
                <w:b/>
                <w:lang w:eastAsia="en-IE"/>
              </w:rPr>
              <w:t xml:space="preserve">Module </w:t>
            </w:r>
            <w:r w:rsidR="000B6359">
              <w:rPr>
                <w:b/>
                <w:lang w:eastAsia="en-IE"/>
              </w:rPr>
              <w:t>Code</w:t>
            </w:r>
          </w:p>
        </w:tc>
        <w:tc>
          <w:tcPr>
            <w:tcW w:w="3778" w:type="pct"/>
            <w:gridSpan w:val="2"/>
            <w:vAlign w:val="center"/>
            <w:hideMark/>
          </w:tcPr>
          <w:p w14:paraId="7E25BC6B" w14:textId="7260025D" w:rsidR="000B24BA" w:rsidRPr="00F556FF" w:rsidRDefault="000B24BA" w:rsidP="005328E1">
            <w:pPr>
              <w:pStyle w:val="NoSpacing"/>
              <w:spacing w:line="276" w:lineRule="auto"/>
              <w:rPr>
                <w:lang w:eastAsia="en-IE"/>
              </w:rPr>
            </w:pPr>
          </w:p>
        </w:tc>
      </w:tr>
      <w:tr w:rsidR="002128B3" w:rsidRPr="00F556FF" w14:paraId="56DB20CA" w14:textId="77777777" w:rsidTr="007F50F7">
        <w:trPr>
          <w:tblCellSpacing w:w="7" w:type="dxa"/>
          <w:jc w:val="center"/>
        </w:trPr>
        <w:tc>
          <w:tcPr>
            <w:tcW w:w="1203" w:type="pct"/>
            <w:gridSpan w:val="2"/>
            <w:shd w:val="clear" w:color="auto" w:fill="EEEEEE"/>
            <w:hideMark/>
          </w:tcPr>
          <w:p w14:paraId="70755F07" w14:textId="77777777" w:rsidR="00163E63" w:rsidRPr="00F556FF" w:rsidRDefault="00163E63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  <w:r w:rsidRPr="00F556FF">
              <w:rPr>
                <w:b/>
                <w:lang w:eastAsia="en-IE"/>
              </w:rPr>
              <w:t xml:space="preserve">Module </w:t>
            </w:r>
            <w:r>
              <w:rPr>
                <w:b/>
                <w:lang w:eastAsia="en-IE"/>
              </w:rPr>
              <w:t>Name</w:t>
            </w:r>
          </w:p>
        </w:tc>
        <w:tc>
          <w:tcPr>
            <w:tcW w:w="3778" w:type="pct"/>
            <w:gridSpan w:val="2"/>
            <w:vAlign w:val="center"/>
            <w:hideMark/>
          </w:tcPr>
          <w:p w14:paraId="61CB7F2F" w14:textId="6847A8B6" w:rsidR="00163E63" w:rsidRPr="00F556FF" w:rsidRDefault="00163E63" w:rsidP="005328E1">
            <w:pPr>
              <w:pStyle w:val="NoSpacing"/>
              <w:spacing w:line="276" w:lineRule="auto"/>
              <w:rPr>
                <w:lang w:eastAsia="en-IE"/>
              </w:rPr>
            </w:pPr>
          </w:p>
        </w:tc>
      </w:tr>
      <w:tr w:rsidR="002128B3" w:rsidRPr="00F556FF" w14:paraId="5123013F" w14:textId="77777777" w:rsidTr="007F50F7">
        <w:trPr>
          <w:tblCellSpacing w:w="7" w:type="dxa"/>
          <w:jc w:val="center"/>
        </w:trPr>
        <w:tc>
          <w:tcPr>
            <w:tcW w:w="1203" w:type="pct"/>
            <w:gridSpan w:val="2"/>
            <w:shd w:val="clear" w:color="auto" w:fill="EEEEEE"/>
            <w:hideMark/>
          </w:tcPr>
          <w:p w14:paraId="346C8142" w14:textId="0B0133AD" w:rsidR="004B589A" w:rsidRDefault="00624646" w:rsidP="00624646">
            <w:r>
              <w:rPr>
                <w:b/>
                <w:lang w:eastAsia="en-IE"/>
              </w:rPr>
              <w:fldChar w:fldCharType="begin"/>
            </w:r>
            <w:r>
              <w:rPr>
                <w:b/>
                <w:lang w:eastAsia="en-IE"/>
              </w:rPr>
              <w:instrText xml:space="preserve"> AutoTextList  \sNoStyle\t</w:instrText>
            </w:r>
            <w:r w:rsidR="004B589A">
              <w:rPr>
                <w:b/>
                <w:lang w:eastAsia="en-IE"/>
              </w:rPr>
              <w:instrText xml:space="preserve"> </w:instrText>
            </w:r>
            <w:r>
              <w:rPr>
                <w:b/>
                <w:lang w:eastAsia="en-IE"/>
              </w:rPr>
              <w:instrText>"</w:instrText>
            </w:r>
            <w:r>
              <w:instrText xml:space="preserve"> </w:instrText>
            </w:r>
            <w:r w:rsidR="009E2E70">
              <w:rPr>
                <w:rFonts w:ascii="Calibri" w:hAnsi="Calibri" w:cs="Calibri"/>
              </w:rPr>
              <w:instrText>A module of 5 ECTS must be taught and assessed in one semester. A module of 10 ECTS, or the 20 ECTS - Capstone module, can be taught and assessed over one or both semesters.</w:instrText>
            </w:r>
            <w:r w:rsidR="00CE3B6A">
              <w:rPr>
                <w:rFonts w:ascii="Calibri" w:hAnsi="Calibri" w:cs="Calibri"/>
              </w:rPr>
              <w:instrText xml:space="preserve">  </w:instrText>
            </w:r>
            <w:r>
              <w:instrText>"</w:instrText>
            </w:r>
            <w:r w:rsidR="004B589A">
              <w:instrText xml:space="preserve"> </w:instrText>
            </w:r>
          </w:p>
          <w:p w14:paraId="242C393F" w14:textId="7DAFC046" w:rsidR="000B24BA" w:rsidRPr="00F556FF" w:rsidRDefault="00624646" w:rsidP="00EE38E8">
            <w:pPr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fldChar w:fldCharType="separate"/>
            </w:r>
            <w:r w:rsidR="004B589A">
              <w:rPr>
                <w:b/>
                <w:lang w:eastAsia="en-IE"/>
              </w:rPr>
              <w:t xml:space="preserve">ECTS </w:t>
            </w:r>
            <w:r w:rsidR="00031FDE">
              <w:rPr>
                <w:b/>
                <w:lang w:eastAsia="en-IE"/>
              </w:rPr>
              <w:t>credit w</w:t>
            </w:r>
            <w:r w:rsidR="004B589A">
              <w:rPr>
                <w:b/>
                <w:lang w:eastAsia="en-IE"/>
              </w:rPr>
              <w:t>eighting</w:t>
            </w:r>
            <w:r>
              <w:rPr>
                <w:b/>
                <w:lang w:eastAsia="en-IE"/>
              </w:rPr>
              <w:fldChar w:fldCharType="end"/>
            </w:r>
          </w:p>
        </w:tc>
        <w:tc>
          <w:tcPr>
            <w:tcW w:w="3778" w:type="pct"/>
            <w:gridSpan w:val="2"/>
            <w:vAlign w:val="center"/>
            <w:hideMark/>
          </w:tcPr>
          <w:p w14:paraId="4F9CE5A6" w14:textId="2B9DC6A6" w:rsidR="000B6359" w:rsidRPr="00F556FF" w:rsidRDefault="008C2676" w:rsidP="005328E1">
            <w:pPr>
              <w:pStyle w:val="NoSpacing"/>
              <w:spacing w:line="276" w:lineRule="auto"/>
              <w:rPr>
                <w:lang w:eastAsia="en-IE"/>
              </w:rPr>
            </w:pPr>
            <w:r>
              <w:rPr>
                <w:lang w:eastAsia="en-IE"/>
              </w:rPr>
              <w:t>5</w:t>
            </w:r>
            <w:r w:rsidR="00FA51BD">
              <w:rPr>
                <w:lang w:eastAsia="en-IE"/>
              </w:rPr>
              <w:t xml:space="preserve"> ECTS</w:t>
            </w:r>
            <w:r>
              <w:rPr>
                <w:lang w:eastAsia="en-IE"/>
              </w:rPr>
              <w:t xml:space="preserve"> / 10</w:t>
            </w:r>
            <w:r w:rsidR="00FA51BD">
              <w:rPr>
                <w:lang w:eastAsia="en-IE"/>
              </w:rPr>
              <w:t xml:space="preserve"> ECTS </w:t>
            </w:r>
          </w:p>
        </w:tc>
      </w:tr>
      <w:tr w:rsidR="002128B3" w:rsidRPr="00F556FF" w14:paraId="0C002724" w14:textId="77777777" w:rsidTr="007F50F7">
        <w:trPr>
          <w:tblCellSpacing w:w="7" w:type="dxa"/>
          <w:jc w:val="center"/>
        </w:trPr>
        <w:tc>
          <w:tcPr>
            <w:tcW w:w="1203" w:type="pct"/>
            <w:gridSpan w:val="2"/>
            <w:shd w:val="clear" w:color="auto" w:fill="EEEEEE"/>
          </w:tcPr>
          <w:p w14:paraId="46F3B5F6" w14:textId="1B5B49F4" w:rsidR="000B6359" w:rsidRPr="00F556FF" w:rsidRDefault="000B6359" w:rsidP="004E38D6">
            <w:pPr>
              <w:pStyle w:val="NoSpacing"/>
              <w:spacing w:line="276" w:lineRule="auto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t xml:space="preserve">Semester taught </w:t>
            </w:r>
          </w:p>
        </w:tc>
        <w:tc>
          <w:tcPr>
            <w:tcW w:w="3778" w:type="pct"/>
            <w:gridSpan w:val="2"/>
            <w:vAlign w:val="center"/>
          </w:tcPr>
          <w:p w14:paraId="0E9883AC" w14:textId="2E3F711A" w:rsidR="000B6359" w:rsidRDefault="00FA51BD" w:rsidP="005328E1">
            <w:pPr>
              <w:pStyle w:val="NoSpacing"/>
              <w:spacing w:line="276" w:lineRule="auto"/>
              <w:rPr>
                <w:lang w:eastAsia="en-IE"/>
              </w:rPr>
            </w:pPr>
            <w:r>
              <w:rPr>
                <w:lang w:eastAsia="en-IE"/>
              </w:rPr>
              <w:t>Semester</w:t>
            </w:r>
            <w:r w:rsidR="00446A49">
              <w:rPr>
                <w:lang w:eastAsia="en-IE"/>
              </w:rPr>
              <w:t xml:space="preserve"> 1 / Semester 2 / Semester 1 &amp; 2</w:t>
            </w:r>
          </w:p>
        </w:tc>
      </w:tr>
      <w:tr w:rsidR="002128B3" w:rsidRPr="00F556FF" w14:paraId="726C7C7F" w14:textId="77777777" w:rsidTr="007F50F7">
        <w:trPr>
          <w:tblCellSpacing w:w="7" w:type="dxa"/>
          <w:jc w:val="center"/>
        </w:trPr>
        <w:tc>
          <w:tcPr>
            <w:tcW w:w="1203" w:type="pct"/>
            <w:gridSpan w:val="2"/>
            <w:shd w:val="clear" w:color="auto" w:fill="EEEEEE"/>
            <w:hideMark/>
          </w:tcPr>
          <w:p w14:paraId="7CEA58C1" w14:textId="579A10D2" w:rsidR="000B24BA" w:rsidRPr="00F556FF" w:rsidRDefault="000B24BA" w:rsidP="00F94E53">
            <w:pPr>
              <w:pStyle w:val="NoSpacing"/>
              <w:spacing w:line="276" w:lineRule="auto"/>
              <w:rPr>
                <w:b/>
                <w:lang w:eastAsia="en-IE"/>
              </w:rPr>
            </w:pPr>
            <w:r w:rsidRPr="00F556FF">
              <w:rPr>
                <w:b/>
                <w:lang w:eastAsia="en-IE"/>
              </w:rPr>
              <w:t>Module Coordinator</w:t>
            </w:r>
            <w:r w:rsidR="00163E63">
              <w:rPr>
                <w:b/>
                <w:lang w:eastAsia="en-IE"/>
              </w:rPr>
              <w:t>/s</w:t>
            </w:r>
            <w:r w:rsidRPr="00F556FF">
              <w:rPr>
                <w:b/>
                <w:lang w:eastAsia="en-IE"/>
              </w:rPr>
              <w:t xml:space="preserve"> </w:t>
            </w:r>
            <w:r w:rsidR="000B6359">
              <w:rPr>
                <w:b/>
                <w:lang w:eastAsia="en-IE"/>
              </w:rPr>
              <w:t xml:space="preserve"> </w:t>
            </w:r>
          </w:p>
        </w:tc>
        <w:tc>
          <w:tcPr>
            <w:tcW w:w="3778" w:type="pct"/>
            <w:gridSpan w:val="2"/>
            <w:vAlign w:val="center"/>
            <w:hideMark/>
          </w:tcPr>
          <w:p w14:paraId="455BEBA9" w14:textId="202042EF" w:rsidR="000B24BA" w:rsidRPr="00F556FF" w:rsidRDefault="000B24BA" w:rsidP="005328E1">
            <w:pPr>
              <w:pStyle w:val="NoSpacing"/>
              <w:spacing w:line="276" w:lineRule="auto"/>
              <w:rPr>
                <w:lang w:eastAsia="en-IE"/>
              </w:rPr>
            </w:pPr>
          </w:p>
        </w:tc>
      </w:tr>
      <w:tr w:rsidR="002128B3" w:rsidRPr="00F556FF" w14:paraId="13DC5ABF" w14:textId="77777777" w:rsidTr="007F50F7">
        <w:trPr>
          <w:trHeight w:val="4001"/>
          <w:tblCellSpacing w:w="7" w:type="dxa"/>
          <w:jc w:val="center"/>
        </w:trPr>
        <w:tc>
          <w:tcPr>
            <w:tcW w:w="1203" w:type="pct"/>
            <w:gridSpan w:val="2"/>
            <w:shd w:val="clear" w:color="auto" w:fill="EEEEEE"/>
            <w:hideMark/>
          </w:tcPr>
          <w:p w14:paraId="46F106A1" w14:textId="77777777" w:rsidR="00163E63" w:rsidRPr="00F556FF" w:rsidRDefault="00163E63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</w:p>
          <w:p w14:paraId="279816F2" w14:textId="621CED83" w:rsidR="00163E63" w:rsidRDefault="007F50F7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  <w:hyperlink r:id="rId11" w:history="1">
              <w:r w:rsidR="00B7260B" w:rsidRPr="003410F6">
                <w:rPr>
                  <w:rStyle w:val="Hyperlink"/>
                  <w:b/>
                  <w:lang w:eastAsia="en-IE"/>
                </w:rPr>
                <w:t>Module Learning Outcomes</w:t>
              </w:r>
            </w:hyperlink>
            <w:r w:rsidR="003E4018">
              <w:rPr>
                <w:b/>
                <w:lang w:eastAsia="en-IE"/>
              </w:rPr>
              <w:t xml:space="preserve"> with </w:t>
            </w:r>
            <w:r w:rsidR="00D85686">
              <w:rPr>
                <w:b/>
                <w:lang w:eastAsia="en-IE"/>
              </w:rPr>
              <w:t>embedded</w:t>
            </w:r>
            <w:r w:rsidR="003E4018">
              <w:rPr>
                <w:b/>
                <w:lang w:eastAsia="en-IE"/>
              </w:rPr>
              <w:t xml:space="preserve"> </w:t>
            </w:r>
            <w:hyperlink r:id="rId12" w:history="1">
              <w:r w:rsidR="003E4018" w:rsidRPr="003E4018">
                <w:rPr>
                  <w:rStyle w:val="Hyperlink"/>
                  <w:b/>
                  <w:lang w:eastAsia="en-IE"/>
                </w:rPr>
                <w:t>Graduate Attributes</w:t>
              </w:r>
            </w:hyperlink>
            <w:r w:rsidR="003E4018">
              <w:rPr>
                <w:b/>
                <w:lang w:eastAsia="en-IE"/>
              </w:rPr>
              <w:t xml:space="preserve"> </w:t>
            </w:r>
          </w:p>
          <w:p w14:paraId="10B50E32" w14:textId="77777777" w:rsidR="00163E63" w:rsidRDefault="00163E63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</w:p>
          <w:p w14:paraId="0CEE4432" w14:textId="1101AF67" w:rsidR="00163E63" w:rsidRPr="007367F6" w:rsidRDefault="00163E63" w:rsidP="005328E1">
            <w:pPr>
              <w:rPr>
                <w:lang w:eastAsia="en-IE"/>
              </w:rPr>
            </w:pPr>
          </w:p>
          <w:p w14:paraId="2BBAF633" w14:textId="77777777" w:rsidR="00163E63" w:rsidRPr="007367F6" w:rsidRDefault="00163E63" w:rsidP="005328E1">
            <w:pPr>
              <w:rPr>
                <w:lang w:eastAsia="en-IE"/>
              </w:rPr>
            </w:pPr>
          </w:p>
          <w:p w14:paraId="3E83D9AB" w14:textId="77777777" w:rsidR="00163E63" w:rsidRPr="007367F6" w:rsidRDefault="00163E63" w:rsidP="005328E1">
            <w:pPr>
              <w:rPr>
                <w:lang w:eastAsia="en-IE"/>
              </w:rPr>
            </w:pPr>
          </w:p>
          <w:p w14:paraId="63425879" w14:textId="77777777" w:rsidR="00163E63" w:rsidRPr="007367F6" w:rsidRDefault="00163E63" w:rsidP="005328E1">
            <w:pPr>
              <w:rPr>
                <w:lang w:eastAsia="en-IE"/>
              </w:rPr>
            </w:pPr>
          </w:p>
          <w:p w14:paraId="0349149E" w14:textId="77777777" w:rsidR="00163E63" w:rsidRPr="007367F6" w:rsidRDefault="00163E63" w:rsidP="00C22CAF">
            <w:pPr>
              <w:ind w:right="156"/>
              <w:rPr>
                <w:lang w:eastAsia="en-IE"/>
              </w:rPr>
            </w:pPr>
          </w:p>
        </w:tc>
        <w:tc>
          <w:tcPr>
            <w:tcW w:w="3778" w:type="pct"/>
            <w:gridSpan w:val="2"/>
            <w:hideMark/>
          </w:tcPr>
          <w:p w14:paraId="2DB3719B" w14:textId="20827C5C" w:rsidR="00F94E53" w:rsidRPr="007F50F7" w:rsidRDefault="007F50F7" w:rsidP="00F94E53">
            <w:pPr>
              <w:pStyle w:val="NoSpacing"/>
              <w:spacing w:line="276" w:lineRule="auto"/>
              <w:rPr>
                <w:color w:val="AEAAAA" w:themeColor="background2" w:themeShade="BF"/>
                <w:highlight w:val="yellow"/>
                <w:lang w:eastAsia="en-IE"/>
              </w:rPr>
            </w:pPr>
            <w:r w:rsidRPr="007F50F7">
              <w:rPr>
                <w:color w:val="AEAAAA" w:themeColor="background2" w:themeShade="BF"/>
                <w:lang w:eastAsia="en-IE"/>
              </w:rPr>
              <w:t>State the module learning outcomes and ensure that each outcome is mapped to one or more programme learning outcome.</w:t>
            </w:r>
          </w:p>
          <w:p w14:paraId="446ED79F" w14:textId="77777777" w:rsidR="00395A45" w:rsidRPr="007F50F7" w:rsidRDefault="00D85686" w:rsidP="00F643DA">
            <w:pPr>
              <w:pStyle w:val="NoSpacing"/>
              <w:spacing w:line="276" w:lineRule="auto"/>
              <w:rPr>
                <w:color w:val="AEAAAA" w:themeColor="background2" w:themeShade="BF"/>
                <w:lang w:eastAsia="en-IE"/>
              </w:rPr>
            </w:pPr>
            <w:r w:rsidRPr="007F50F7">
              <w:rPr>
                <w:color w:val="AEAAAA" w:themeColor="background2" w:themeShade="BF"/>
                <w:lang w:eastAsia="en-IE"/>
              </w:rPr>
              <w:t xml:space="preserve">In writing learning outcomes please provide clear statements of learning attainment that each start with an </w:t>
            </w:r>
            <w:hyperlink r:id="rId13" w:history="1">
              <w:r w:rsidRPr="007F50F7">
                <w:rPr>
                  <w:rStyle w:val="Hyperlink"/>
                  <w:color w:val="AEAAAA" w:themeColor="background2" w:themeShade="BF"/>
                  <w:lang w:eastAsia="en-IE"/>
                </w:rPr>
                <w:t>explicit and assessable verb</w:t>
              </w:r>
            </w:hyperlink>
            <w:r w:rsidRPr="007F50F7">
              <w:rPr>
                <w:color w:val="AEAAAA" w:themeColor="background2" w:themeShade="BF"/>
                <w:lang w:eastAsia="en-IE"/>
              </w:rPr>
              <w:t xml:space="preserve">.  Specific Graduate Attributes should not be stated separately at the module level but should influence the drafting of learning outcomes statements. </w:t>
            </w:r>
            <w:r w:rsidR="00F643DA" w:rsidRPr="007F50F7">
              <w:rPr>
                <w:color w:val="AEAAAA" w:themeColor="background2" w:themeShade="BF"/>
                <w:lang w:eastAsia="en-IE"/>
              </w:rPr>
              <w:t xml:space="preserve"> Please refer to </w:t>
            </w:r>
            <w:hyperlink r:id="rId14" w:history="1">
              <w:r w:rsidR="00F643DA" w:rsidRPr="007F50F7">
                <w:rPr>
                  <w:rStyle w:val="Hyperlink"/>
                  <w:color w:val="AEAAAA" w:themeColor="background2" w:themeShade="BF"/>
                  <w:lang w:eastAsia="en-IE"/>
                </w:rPr>
                <w:t xml:space="preserve">resources </w:t>
              </w:r>
            </w:hyperlink>
            <w:r w:rsidR="00F643DA" w:rsidRPr="007F50F7">
              <w:rPr>
                <w:color w:val="AEAAAA" w:themeColor="background2" w:themeShade="BF"/>
                <w:lang w:eastAsia="en-IE"/>
              </w:rPr>
              <w:t xml:space="preserve">developed by Academic Practice. </w:t>
            </w:r>
          </w:p>
          <w:p w14:paraId="6048A03D" w14:textId="77777777" w:rsidR="007F50F7" w:rsidRPr="007F50F7" w:rsidRDefault="007F50F7" w:rsidP="00F643DA">
            <w:pPr>
              <w:pStyle w:val="NoSpacing"/>
              <w:spacing w:line="276" w:lineRule="auto"/>
              <w:rPr>
                <w:color w:val="AEAAAA" w:themeColor="background2" w:themeShade="BF"/>
                <w:lang w:eastAsia="en-IE"/>
              </w:rPr>
            </w:pPr>
          </w:p>
          <w:p w14:paraId="07098913" w14:textId="70FB5F98" w:rsidR="007F50F7" w:rsidRPr="007F50F7" w:rsidRDefault="007F50F7" w:rsidP="00F643DA">
            <w:pPr>
              <w:pStyle w:val="NoSpacing"/>
              <w:spacing w:line="276" w:lineRule="auto"/>
              <w:rPr>
                <w:color w:val="AEAAAA" w:themeColor="background2" w:themeShade="BF"/>
                <w:lang w:eastAsia="en-IE"/>
              </w:rPr>
            </w:pPr>
          </w:p>
        </w:tc>
      </w:tr>
      <w:tr w:rsidR="002128B3" w:rsidRPr="00F556FF" w14:paraId="6FEA3463" w14:textId="77777777" w:rsidTr="007F50F7">
        <w:trPr>
          <w:trHeight w:val="2627"/>
          <w:tblCellSpacing w:w="7" w:type="dxa"/>
          <w:jc w:val="center"/>
        </w:trPr>
        <w:tc>
          <w:tcPr>
            <w:tcW w:w="1203" w:type="pct"/>
            <w:gridSpan w:val="2"/>
            <w:shd w:val="clear" w:color="auto" w:fill="EEEEEE"/>
            <w:hideMark/>
          </w:tcPr>
          <w:p w14:paraId="3F58FF28" w14:textId="29C8BF90" w:rsidR="000B24BA" w:rsidRPr="00906AD7" w:rsidRDefault="000B24BA" w:rsidP="00DB0BDC">
            <w:pPr>
              <w:pStyle w:val="NoSpacing"/>
              <w:spacing w:line="276" w:lineRule="auto"/>
              <w:rPr>
                <w:b/>
                <w:lang w:eastAsia="en-IE"/>
              </w:rPr>
            </w:pPr>
            <w:r w:rsidRPr="00906AD7">
              <w:rPr>
                <w:b/>
                <w:lang w:eastAsia="en-IE"/>
              </w:rPr>
              <w:t>Module Content</w:t>
            </w:r>
            <w:r w:rsidR="003E4018">
              <w:rPr>
                <w:b/>
                <w:lang w:eastAsia="en-IE"/>
              </w:rPr>
              <w:t xml:space="preserve"> </w:t>
            </w:r>
          </w:p>
        </w:tc>
        <w:tc>
          <w:tcPr>
            <w:tcW w:w="3778" w:type="pct"/>
            <w:gridSpan w:val="2"/>
            <w:hideMark/>
          </w:tcPr>
          <w:p w14:paraId="259751CA" w14:textId="1B745352" w:rsidR="000B24BA" w:rsidRDefault="00DB0BDC" w:rsidP="00CA5FCF">
            <w:pPr>
              <w:pStyle w:val="CommentText"/>
              <w:spacing w:line="276" w:lineRule="auto"/>
              <w:rPr>
                <w:color w:val="AEAAAA" w:themeColor="background2" w:themeShade="BF"/>
                <w:sz w:val="22"/>
                <w:lang w:eastAsia="en-IE"/>
              </w:rPr>
            </w:pPr>
            <w:r w:rsidRPr="004278F3">
              <w:rPr>
                <w:color w:val="AEAAAA" w:themeColor="background2" w:themeShade="BF"/>
                <w:sz w:val="22"/>
                <w:lang w:eastAsia="en-IE"/>
              </w:rPr>
              <w:t>Please provide a brief overview of the module of no more than 350 words</w:t>
            </w:r>
            <w:r w:rsidR="006C45E3" w:rsidRPr="004278F3">
              <w:rPr>
                <w:color w:val="AEAAAA" w:themeColor="background2" w:themeShade="BF"/>
                <w:sz w:val="22"/>
                <w:lang w:eastAsia="en-IE"/>
              </w:rPr>
              <w:t xml:space="preserve"> wr</w:t>
            </w:r>
            <w:r w:rsidR="00C26528">
              <w:rPr>
                <w:color w:val="AEAAAA" w:themeColor="background2" w:themeShade="BF"/>
                <w:sz w:val="22"/>
                <w:lang w:eastAsia="en-IE"/>
              </w:rPr>
              <w:t xml:space="preserve">itten so that someone outside </w:t>
            </w:r>
            <w:r w:rsidR="006C45E3" w:rsidRPr="004278F3">
              <w:rPr>
                <w:color w:val="AEAAAA" w:themeColor="background2" w:themeShade="BF"/>
                <w:sz w:val="22"/>
                <w:lang w:eastAsia="en-IE"/>
              </w:rPr>
              <w:t>your discipline will understand it</w:t>
            </w:r>
            <w:r w:rsidRPr="004278F3">
              <w:rPr>
                <w:color w:val="AEAAAA" w:themeColor="background2" w:themeShade="BF"/>
                <w:sz w:val="22"/>
                <w:lang w:eastAsia="en-IE"/>
              </w:rPr>
              <w:t>.</w:t>
            </w:r>
            <w:r w:rsidR="005B0222">
              <w:rPr>
                <w:color w:val="AEAAAA" w:themeColor="background2" w:themeShade="BF"/>
                <w:sz w:val="22"/>
                <w:lang w:eastAsia="en-IE"/>
              </w:rPr>
              <w:t xml:space="preserve"> </w:t>
            </w:r>
          </w:p>
          <w:p w14:paraId="39296B2E" w14:textId="77777777" w:rsidR="004278F3" w:rsidRPr="007C6165" w:rsidRDefault="004278F3" w:rsidP="00CA5FCF">
            <w:pPr>
              <w:pStyle w:val="CommentText"/>
              <w:spacing w:line="276" w:lineRule="auto"/>
              <w:rPr>
                <w:color w:val="000000" w:themeColor="text1"/>
                <w:sz w:val="22"/>
                <w:lang w:eastAsia="en-IE"/>
              </w:rPr>
            </w:pPr>
          </w:p>
          <w:p w14:paraId="54418077" w14:textId="61046A59" w:rsidR="004278F3" w:rsidRPr="004278F3" w:rsidRDefault="004278F3" w:rsidP="00CA5FCF">
            <w:pPr>
              <w:pStyle w:val="CommentText"/>
              <w:spacing w:line="276" w:lineRule="auto"/>
              <w:rPr>
                <w:lang w:eastAsia="en-IE"/>
              </w:rPr>
            </w:pPr>
          </w:p>
        </w:tc>
      </w:tr>
      <w:tr w:rsidR="002128B3" w:rsidRPr="00F556FF" w14:paraId="08895539" w14:textId="77777777" w:rsidTr="007F50F7">
        <w:trPr>
          <w:trHeight w:val="1792"/>
          <w:tblCellSpacing w:w="7" w:type="dxa"/>
          <w:jc w:val="center"/>
        </w:trPr>
        <w:tc>
          <w:tcPr>
            <w:tcW w:w="1203" w:type="pct"/>
            <w:gridSpan w:val="2"/>
            <w:shd w:val="clear" w:color="auto" w:fill="EEEEEE"/>
          </w:tcPr>
          <w:p w14:paraId="1D0A19A3" w14:textId="27BE01DB" w:rsidR="00AB13C3" w:rsidRDefault="00B56E83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fldChar w:fldCharType="begin"/>
            </w:r>
            <w:r>
              <w:rPr>
                <w:b/>
                <w:lang w:eastAsia="en-IE"/>
              </w:rPr>
              <w:instrText xml:space="preserve"> AutoTextList  \s NoStyle \t "</w:instrText>
            </w:r>
            <w:r>
              <w:instrText xml:space="preserve"> e.g., lectures, seminars, online, blended learning, field trips, laboratories, practice-based etc</w:instrText>
            </w:r>
            <w:r>
              <w:rPr>
                <w:b/>
                <w:lang w:eastAsia="en-IE"/>
              </w:rPr>
              <w:instrText xml:space="preserve"> " </w:instrText>
            </w:r>
            <w:r>
              <w:rPr>
                <w:b/>
                <w:lang w:eastAsia="en-IE"/>
              </w:rPr>
              <w:fldChar w:fldCharType="separate"/>
            </w:r>
            <w:r w:rsidRPr="00906AD7">
              <w:rPr>
                <w:b/>
                <w:lang w:eastAsia="en-IE"/>
              </w:rPr>
              <w:t>Teaching and Learning Methods</w:t>
            </w:r>
            <w:r>
              <w:rPr>
                <w:b/>
                <w:lang w:eastAsia="en-IE"/>
              </w:rPr>
              <w:fldChar w:fldCharType="end"/>
            </w:r>
            <w:r w:rsidR="0066231C">
              <w:rPr>
                <w:rStyle w:val="FootnoteReference"/>
                <w:b/>
                <w:lang w:eastAsia="en-IE"/>
              </w:rPr>
              <w:footnoteReference w:id="2"/>
            </w:r>
          </w:p>
          <w:p w14:paraId="06E8AE08" w14:textId="77777777" w:rsidR="00B56E83" w:rsidRPr="00906AD7" w:rsidRDefault="00B56E83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</w:p>
        </w:tc>
        <w:tc>
          <w:tcPr>
            <w:tcW w:w="3778" w:type="pct"/>
            <w:gridSpan w:val="2"/>
          </w:tcPr>
          <w:p w14:paraId="3B401CA2" w14:textId="7259959C" w:rsidR="000B24BA" w:rsidRDefault="000B24BA" w:rsidP="006C45E3">
            <w:pPr>
              <w:pStyle w:val="NoSpacing"/>
              <w:spacing w:line="276" w:lineRule="auto"/>
              <w:rPr>
                <w:color w:val="AEAAAA" w:themeColor="background2" w:themeShade="BF"/>
              </w:rPr>
            </w:pPr>
            <w:r w:rsidRPr="00F643DA">
              <w:rPr>
                <w:color w:val="FF0000"/>
              </w:rPr>
              <w:t xml:space="preserve"> </w:t>
            </w:r>
          </w:p>
          <w:p w14:paraId="75BCBAB9" w14:textId="745076B1" w:rsidR="007F50F7" w:rsidRPr="007F50F7" w:rsidRDefault="007F50F7" w:rsidP="007F50F7">
            <w:pPr>
              <w:textAlignment w:val="baseline"/>
              <w:rPr>
                <w:rFonts w:cstheme="minorHAnsi"/>
                <w:color w:val="AEAAAA" w:themeColor="background2" w:themeShade="BF"/>
              </w:rPr>
            </w:pPr>
            <w:r w:rsidRPr="007F50F7">
              <w:rPr>
                <w:rFonts w:eastAsia="Times New Roman" w:cstheme="minorHAnsi"/>
                <w:color w:val="AEAAAA" w:themeColor="background2" w:themeShade="BF"/>
                <w:lang w:eastAsia="en-GB"/>
              </w:rPr>
              <w:t xml:space="preserve">What types of teaching and learning strategies will be used to support students in achieving the learning outcomes? </w:t>
            </w:r>
            <w:r w:rsidRPr="007F50F7">
              <w:rPr>
                <w:rFonts w:cstheme="minorHAnsi"/>
                <w:color w:val="AEAAAA" w:themeColor="background2" w:themeShade="BF"/>
                <w:lang w:val="en-US"/>
              </w:rPr>
              <w:t>Consult the following resources from Academic Practice:</w:t>
            </w:r>
          </w:p>
          <w:p w14:paraId="515A6690" w14:textId="0E412F35" w:rsidR="007F50F7" w:rsidRPr="007F50F7" w:rsidRDefault="007F50F7" w:rsidP="007F50F7">
            <w:pPr>
              <w:textAlignment w:val="baseline"/>
              <w:rPr>
                <w:rFonts w:eastAsia="Times New Roman" w:cstheme="minorHAnsi"/>
                <w:color w:val="0070C0"/>
                <w:lang w:eastAsia="en-GB"/>
              </w:rPr>
            </w:pPr>
            <w:hyperlink r:id="rId15" w:history="1">
              <w:r w:rsidRPr="007F50F7">
                <w:rPr>
                  <w:rStyle w:val="Hyperlink"/>
                  <w:rFonts w:eastAsia="Times New Roman" w:cstheme="minorHAnsi"/>
                  <w:color w:val="0070C0"/>
                  <w:lang w:eastAsia="en-GB"/>
                </w:rPr>
                <w:t>Teaching strategies</w:t>
              </w:r>
            </w:hyperlink>
          </w:p>
          <w:p w14:paraId="141D916F" w14:textId="77777777" w:rsidR="007F50F7" w:rsidRPr="007F50F7" w:rsidRDefault="007F50F7" w:rsidP="007F50F7">
            <w:pPr>
              <w:textAlignment w:val="baseline"/>
              <w:rPr>
                <w:rFonts w:eastAsia="Times New Roman" w:cstheme="minorHAnsi"/>
                <w:b/>
                <w:bCs/>
                <w:color w:val="0070C0"/>
                <w:lang w:eastAsia="en-GB"/>
              </w:rPr>
            </w:pPr>
            <w:hyperlink r:id="rId16" w:history="1">
              <w:r w:rsidRPr="007F50F7">
                <w:rPr>
                  <w:rStyle w:val="Hyperlink"/>
                  <w:rFonts w:eastAsia="Times New Roman" w:cstheme="minorHAnsi"/>
                  <w:color w:val="0070C0"/>
                  <w:lang w:eastAsia="en-GB"/>
                </w:rPr>
                <w:t>Assessment design</w:t>
              </w:r>
            </w:hyperlink>
          </w:p>
          <w:p w14:paraId="4D61111C" w14:textId="77777777" w:rsidR="007F50F7" w:rsidRPr="007F50F7" w:rsidRDefault="007F50F7" w:rsidP="007F50F7">
            <w:pPr>
              <w:textAlignment w:val="baseline"/>
              <w:rPr>
                <w:rFonts w:eastAsia="Times New Roman" w:cstheme="minorHAnsi"/>
                <w:b/>
                <w:bCs/>
                <w:color w:val="AEAAAA" w:themeColor="background2" w:themeShade="BF"/>
                <w:lang w:eastAsia="en-GB"/>
              </w:rPr>
            </w:pPr>
            <w:r w:rsidRPr="007F50F7">
              <w:rPr>
                <w:rFonts w:eastAsia="Times New Roman" w:cstheme="minorHAnsi"/>
                <w:color w:val="AEAAAA" w:themeColor="background2" w:themeShade="BF"/>
                <w:lang w:eastAsia="en-GB"/>
              </w:rPr>
              <w:lastRenderedPageBreak/>
              <w:t>  </w:t>
            </w:r>
          </w:p>
          <w:p w14:paraId="1FDA4B72" w14:textId="77777777" w:rsidR="007F50F7" w:rsidRPr="007F50F7" w:rsidRDefault="007F50F7" w:rsidP="007F50F7">
            <w:pPr>
              <w:tabs>
                <w:tab w:val="left" w:pos="5529"/>
              </w:tabs>
              <w:rPr>
                <w:rFonts w:eastAsia="Calibri" w:cstheme="minorHAnsi"/>
                <w:b/>
                <w:bCs/>
                <w:color w:val="AEAAAA" w:themeColor="background2" w:themeShade="BF"/>
              </w:rPr>
            </w:pPr>
            <w:r w:rsidRPr="007F50F7">
              <w:rPr>
                <w:rFonts w:eastAsia="Calibri" w:cstheme="minorHAnsi"/>
                <w:color w:val="AEAAAA" w:themeColor="background2" w:themeShade="BF"/>
              </w:rPr>
              <w:t>What is the rationale behind the selection of these strategies (approaches)?</w:t>
            </w:r>
          </w:p>
          <w:p w14:paraId="148D19F3" w14:textId="77777777" w:rsidR="007F50F7" w:rsidRPr="007F50F7" w:rsidRDefault="007F50F7" w:rsidP="007F50F7">
            <w:pPr>
              <w:numPr>
                <w:ilvl w:val="0"/>
                <w:numId w:val="6"/>
              </w:numPr>
              <w:tabs>
                <w:tab w:val="left" w:pos="5529"/>
              </w:tabs>
              <w:spacing w:after="160" w:line="259" w:lineRule="auto"/>
              <w:ind w:left="461"/>
              <w:contextualSpacing/>
              <w:rPr>
                <w:rFonts w:eastAsia="Calibri" w:cstheme="minorHAnsi"/>
                <w:b/>
                <w:bCs/>
                <w:color w:val="AEAAAA" w:themeColor="background2" w:themeShade="BF"/>
              </w:rPr>
            </w:pPr>
            <w:r w:rsidRPr="007F50F7">
              <w:rPr>
                <w:rFonts w:eastAsia="Calibri" w:cstheme="minorHAnsi"/>
                <w:color w:val="AEAAAA" w:themeColor="background2" w:themeShade="BF"/>
              </w:rPr>
              <w:t>How do they support the learning required to achieve LO?</w:t>
            </w:r>
          </w:p>
          <w:p w14:paraId="04294856" w14:textId="77777777" w:rsidR="007F50F7" w:rsidRPr="007F50F7" w:rsidRDefault="007F50F7" w:rsidP="007F50F7">
            <w:pPr>
              <w:numPr>
                <w:ilvl w:val="0"/>
                <w:numId w:val="6"/>
              </w:numPr>
              <w:tabs>
                <w:tab w:val="left" w:pos="5529"/>
              </w:tabs>
              <w:spacing w:after="160" w:line="259" w:lineRule="auto"/>
              <w:ind w:left="461"/>
              <w:contextualSpacing/>
              <w:rPr>
                <w:rFonts w:eastAsia="Calibri" w:cstheme="minorHAnsi"/>
                <w:b/>
                <w:bCs/>
                <w:color w:val="AEAAAA" w:themeColor="background2" w:themeShade="BF"/>
              </w:rPr>
            </w:pPr>
            <w:r w:rsidRPr="007F50F7">
              <w:rPr>
                <w:rFonts w:eastAsia="Calibri" w:cstheme="minorHAnsi"/>
                <w:color w:val="AEAAAA" w:themeColor="background2" w:themeShade="BF"/>
              </w:rPr>
              <w:t>How do they support students in completing the assessments?</w:t>
            </w:r>
          </w:p>
          <w:p w14:paraId="3EC8C28A" w14:textId="77777777" w:rsidR="007F50F7" w:rsidRPr="007F50F7" w:rsidRDefault="007F50F7" w:rsidP="007F50F7">
            <w:pPr>
              <w:numPr>
                <w:ilvl w:val="0"/>
                <w:numId w:val="6"/>
              </w:numPr>
              <w:tabs>
                <w:tab w:val="left" w:pos="5529"/>
              </w:tabs>
              <w:spacing w:after="160" w:line="259" w:lineRule="auto"/>
              <w:ind w:left="461"/>
              <w:contextualSpacing/>
              <w:rPr>
                <w:rFonts w:eastAsia="Calibri" w:cstheme="minorHAnsi"/>
                <w:b/>
                <w:bCs/>
                <w:color w:val="AEAAAA" w:themeColor="background2" w:themeShade="BF"/>
              </w:rPr>
            </w:pPr>
            <w:r w:rsidRPr="007F50F7">
              <w:rPr>
                <w:rFonts w:eastAsia="Calibri" w:cstheme="minorHAnsi"/>
                <w:color w:val="AEAAAA" w:themeColor="background2" w:themeShade="BF"/>
              </w:rPr>
              <w:t>How do they align with the mode of delivery and with the contact and independent study hours outlined above?</w:t>
            </w:r>
          </w:p>
          <w:p w14:paraId="5B616008" w14:textId="77777777" w:rsidR="004278F3" w:rsidRPr="004278F3" w:rsidRDefault="004278F3" w:rsidP="006C45E3">
            <w:pPr>
              <w:pStyle w:val="NoSpacing"/>
              <w:spacing w:line="276" w:lineRule="auto"/>
              <w:rPr>
                <w:lang w:eastAsia="en-IE"/>
              </w:rPr>
            </w:pPr>
          </w:p>
          <w:p w14:paraId="27692A52" w14:textId="4B2E7CCF" w:rsidR="004278F3" w:rsidRPr="004278F3" w:rsidRDefault="004278F3" w:rsidP="006C45E3">
            <w:pPr>
              <w:pStyle w:val="NoSpacing"/>
              <w:spacing w:line="276" w:lineRule="auto"/>
              <w:rPr>
                <w:lang w:eastAsia="en-IE"/>
              </w:rPr>
            </w:pPr>
          </w:p>
        </w:tc>
      </w:tr>
      <w:tr w:rsidR="002128B3" w:rsidRPr="00F556FF" w14:paraId="57A63C98" w14:textId="77777777" w:rsidTr="007F50F7">
        <w:tblPrEx>
          <w:jc w:val="left"/>
        </w:tblPrEx>
        <w:trPr>
          <w:gridAfter w:val="1"/>
          <w:wAfter w:w="39" w:type="pct"/>
          <w:tblCellSpacing w:w="7" w:type="dxa"/>
        </w:trPr>
        <w:tc>
          <w:tcPr>
            <w:tcW w:w="1111" w:type="pct"/>
            <w:shd w:val="clear" w:color="auto" w:fill="EEEEEE"/>
          </w:tcPr>
          <w:p w14:paraId="1F6F88EF" w14:textId="77777777" w:rsidR="002128B3" w:rsidRDefault="002128B3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</w:p>
          <w:p w14:paraId="34DC3811" w14:textId="77777777" w:rsidR="002128B3" w:rsidRDefault="002128B3" w:rsidP="002128B3">
            <w:pPr>
              <w:pStyle w:val="NoSpacing"/>
              <w:spacing w:line="276" w:lineRule="auto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fldChar w:fldCharType="begin"/>
            </w:r>
            <w:r>
              <w:rPr>
                <w:b/>
                <w:lang w:eastAsia="en-IE"/>
              </w:rPr>
              <w:instrText xml:space="preserve"> AutoTextList  \s NoStyle \t "</w:instrText>
            </w:r>
            <w:r>
              <w:instrText xml:space="preserve"> Assessment should be commensurate with ECTS size </w:instrText>
            </w:r>
            <w:r>
              <w:rPr>
                <w:b/>
                <w:lang w:eastAsia="en-IE"/>
              </w:rPr>
              <w:instrText>"</w:instrText>
            </w:r>
          </w:p>
          <w:p w14:paraId="7F5FBA0A" w14:textId="08B2CC00" w:rsidR="002128B3" w:rsidRDefault="002128B3" w:rsidP="002128B3">
            <w:pPr>
              <w:pStyle w:val="NoSpacing"/>
              <w:spacing w:line="276" w:lineRule="auto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instrText xml:space="preserve"> </w:instrText>
            </w:r>
            <w:r>
              <w:rPr>
                <w:b/>
                <w:lang w:eastAsia="en-IE"/>
              </w:rPr>
              <w:fldChar w:fldCharType="separate"/>
            </w:r>
            <w:r w:rsidRPr="00F556FF">
              <w:rPr>
                <w:b/>
                <w:lang w:eastAsia="en-IE"/>
              </w:rPr>
              <w:t xml:space="preserve">Assessment </w:t>
            </w:r>
            <w:r>
              <w:rPr>
                <w:b/>
                <w:lang w:eastAsia="en-IE"/>
              </w:rPr>
              <w:t>Details</w:t>
            </w:r>
            <w:r>
              <w:rPr>
                <w:b/>
                <w:lang w:eastAsia="en-IE"/>
              </w:rPr>
              <w:fldChar w:fldCharType="end"/>
            </w:r>
            <w:r w:rsidR="00E73016">
              <w:rPr>
                <w:rStyle w:val="FootnoteReference"/>
                <w:b/>
                <w:lang w:eastAsia="en-IE"/>
              </w:rPr>
              <w:footnoteReference w:id="3"/>
            </w:r>
          </w:p>
          <w:p w14:paraId="167117FB" w14:textId="77777777" w:rsidR="002128B3" w:rsidRPr="00906AD7" w:rsidRDefault="002128B3" w:rsidP="002128B3">
            <w:pPr>
              <w:pStyle w:val="NoSpacing"/>
              <w:spacing w:line="276" w:lineRule="auto"/>
              <w:rPr>
                <w:b/>
                <w:lang w:eastAsia="en-IE"/>
              </w:rPr>
            </w:pPr>
            <w:r w:rsidRPr="00906AD7">
              <w:rPr>
                <w:b/>
                <w:lang w:eastAsia="en-IE"/>
              </w:rPr>
              <w:t>Please include the following:</w:t>
            </w:r>
          </w:p>
          <w:p w14:paraId="0BB1C5E3" w14:textId="77777777" w:rsidR="002128B3" w:rsidRPr="00906AD7" w:rsidRDefault="002128B3" w:rsidP="0088193C">
            <w:pPr>
              <w:pStyle w:val="NoSpacing"/>
              <w:numPr>
                <w:ilvl w:val="0"/>
                <w:numId w:val="4"/>
              </w:numPr>
              <w:spacing w:line="276" w:lineRule="auto"/>
              <w:ind w:left="483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t>Assessment Component</w:t>
            </w:r>
          </w:p>
          <w:p w14:paraId="3E0156CE" w14:textId="77777777" w:rsidR="002128B3" w:rsidRPr="00906AD7" w:rsidRDefault="002128B3" w:rsidP="0088193C">
            <w:pPr>
              <w:pStyle w:val="NoSpacing"/>
              <w:numPr>
                <w:ilvl w:val="0"/>
                <w:numId w:val="4"/>
              </w:numPr>
              <w:spacing w:line="276" w:lineRule="auto"/>
              <w:ind w:left="483"/>
              <w:rPr>
                <w:b/>
                <w:lang w:eastAsia="en-IE"/>
              </w:rPr>
            </w:pPr>
            <w:r w:rsidRPr="00906AD7">
              <w:rPr>
                <w:b/>
                <w:lang w:eastAsia="en-IE"/>
              </w:rPr>
              <w:t>Assessment description</w:t>
            </w:r>
          </w:p>
          <w:p w14:paraId="546BDF4C" w14:textId="77777777" w:rsidR="002128B3" w:rsidRPr="00906AD7" w:rsidRDefault="002128B3" w:rsidP="0088193C">
            <w:pPr>
              <w:pStyle w:val="NoSpacing"/>
              <w:numPr>
                <w:ilvl w:val="0"/>
                <w:numId w:val="4"/>
              </w:numPr>
              <w:spacing w:line="276" w:lineRule="auto"/>
              <w:ind w:left="483"/>
              <w:rPr>
                <w:b/>
                <w:lang w:eastAsia="en-IE"/>
              </w:rPr>
            </w:pPr>
            <w:r w:rsidRPr="00906AD7">
              <w:rPr>
                <w:b/>
                <w:lang w:eastAsia="en-IE"/>
              </w:rPr>
              <w:t>Learning Outcome</w:t>
            </w:r>
            <w:r>
              <w:rPr>
                <w:b/>
                <w:lang w:eastAsia="en-IE"/>
              </w:rPr>
              <w:t>(s)</w:t>
            </w:r>
            <w:r w:rsidRPr="00906AD7">
              <w:rPr>
                <w:b/>
                <w:lang w:eastAsia="en-IE"/>
              </w:rPr>
              <w:t xml:space="preserve"> addressed </w:t>
            </w:r>
          </w:p>
          <w:p w14:paraId="496244DE" w14:textId="77777777" w:rsidR="002128B3" w:rsidRPr="00906AD7" w:rsidRDefault="002128B3" w:rsidP="0088193C">
            <w:pPr>
              <w:pStyle w:val="NoSpacing"/>
              <w:numPr>
                <w:ilvl w:val="0"/>
                <w:numId w:val="4"/>
              </w:numPr>
              <w:spacing w:line="276" w:lineRule="auto"/>
              <w:ind w:left="483"/>
              <w:rPr>
                <w:b/>
                <w:lang w:eastAsia="en-IE"/>
              </w:rPr>
            </w:pPr>
            <w:r w:rsidRPr="00906AD7">
              <w:rPr>
                <w:b/>
                <w:lang w:eastAsia="en-IE"/>
              </w:rPr>
              <w:t xml:space="preserve">% of total </w:t>
            </w:r>
          </w:p>
          <w:p w14:paraId="3FB9E45E" w14:textId="24E14CD0" w:rsidR="004278F3" w:rsidRPr="00514EC1" w:rsidRDefault="005B0222" w:rsidP="00F337EF">
            <w:pPr>
              <w:pStyle w:val="NoSpacing"/>
              <w:spacing w:line="276" w:lineRule="auto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t>It is recommended that module co-ordinators consider assessment types used across the year to ensure varied assessment methods.</w:t>
            </w:r>
          </w:p>
        </w:tc>
        <w:tc>
          <w:tcPr>
            <w:tcW w:w="3824" w:type="pct"/>
            <w:gridSpan w:val="2"/>
          </w:tcPr>
          <w:tbl>
            <w:tblPr>
              <w:tblStyle w:val="TableGrid"/>
              <w:tblpPr w:leftFromText="180" w:rightFromText="180" w:vertAnchor="page" w:horzAnchor="margin" w:tblpY="2531"/>
              <w:tblOverlap w:val="never"/>
              <w:tblW w:w="8194" w:type="dxa"/>
              <w:tblLook w:val="04A0" w:firstRow="1" w:lastRow="0" w:firstColumn="1" w:lastColumn="0" w:noHBand="0" w:noVBand="1"/>
            </w:tblPr>
            <w:tblGrid>
              <w:gridCol w:w="2357"/>
              <w:gridCol w:w="2316"/>
              <w:gridCol w:w="1418"/>
              <w:gridCol w:w="2103"/>
            </w:tblGrid>
            <w:tr w:rsidR="007F50F7" w14:paraId="5646922E" w14:textId="77777777" w:rsidTr="007F50F7">
              <w:trPr>
                <w:trHeight w:val="761"/>
              </w:trPr>
              <w:tc>
                <w:tcPr>
                  <w:tcW w:w="2357" w:type="dxa"/>
                </w:tcPr>
                <w:p w14:paraId="4FB5BAE5" w14:textId="77777777" w:rsidR="007F50F7" w:rsidRDefault="007F50F7" w:rsidP="008D1F47">
                  <w:r>
                    <w:t>Assessment Component</w:t>
                  </w:r>
                </w:p>
              </w:tc>
              <w:tc>
                <w:tcPr>
                  <w:tcW w:w="2316" w:type="dxa"/>
                </w:tcPr>
                <w:p w14:paraId="09CFD1F0" w14:textId="77777777" w:rsidR="007F50F7" w:rsidRDefault="007F50F7" w:rsidP="008D1F47">
                  <w:r>
                    <w:t>Assessment Description</w:t>
                  </w:r>
                </w:p>
              </w:tc>
              <w:tc>
                <w:tcPr>
                  <w:tcW w:w="1418" w:type="dxa"/>
                </w:tcPr>
                <w:p w14:paraId="04B5A980" w14:textId="7E03D84C" w:rsidR="007F50F7" w:rsidRDefault="007F50F7" w:rsidP="002128B3">
                  <w:r>
                    <w:t>LO Addressed</w:t>
                  </w:r>
                </w:p>
              </w:tc>
              <w:tc>
                <w:tcPr>
                  <w:tcW w:w="2103" w:type="dxa"/>
                </w:tcPr>
                <w:p w14:paraId="483447A6" w14:textId="77777777" w:rsidR="007F50F7" w:rsidRDefault="007F50F7" w:rsidP="008D1F47">
                  <w:r>
                    <w:t>% of total</w:t>
                  </w:r>
                </w:p>
              </w:tc>
            </w:tr>
            <w:tr w:rsidR="007F50F7" w14:paraId="40FC6BD5" w14:textId="77777777" w:rsidTr="007F50F7">
              <w:trPr>
                <w:trHeight w:val="469"/>
              </w:trPr>
              <w:tc>
                <w:tcPr>
                  <w:tcW w:w="2357" w:type="dxa"/>
                </w:tcPr>
                <w:p w14:paraId="6C62C04E" w14:textId="77777777" w:rsidR="007F50F7" w:rsidRDefault="007F50F7" w:rsidP="008D1F47"/>
              </w:tc>
              <w:tc>
                <w:tcPr>
                  <w:tcW w:w="2316" w:type="dxa"/>
                </w:tcPr>
                <w:p w14:paraId="2378691F" w14:textId="77777777" w:rsidR="007F50F7" w:rsidRDefault="007F50F7" w:rsidP="008D1F47"/>
              </w:tc>
              <w:tc>
                <w:tcPr>
                  <w:tcW w:w="1418" w:type="dxa"/>
                </w:tcPr>
                <w:p w14:paraId="5D659C9B" w14:textId="77777777" w:rsidR="007F50F7" w:rsidRDefault="007F50F7" w:rsidP="008D1F47"/>
              </w:tc>
              <w:tc>
                <w:tcPr>
                  <w:tcW w:w="2103" w:type="dxa"/>
                </w:tcPr>
                <w:p w14:paraId="1E35D80D" w14:textId="77777777" w:rsidR="007F50F7" w:rsidRDefault="007F50F7" w:rsidP="008D1F47"/>
              </w:tc>
            </w:tr>
            <w:tr w:rsidR="007F50F7" w14:paraId="0AF105D5" w14:textId="77777777" w:rsidTr="007F50F7">
              <w:trPr>
                <w:trHeight w:val="469"/>
              </w:trPr>
              <w:tc>
                <w:tcPr>
                  <w:tcW w:w="2357" w:type="dxa"/>
                </w:tcPr>
                <w:p w14:paraId="2EC19D07" w14:textId="77777777" w:rsidR="007F50F7" w:rsidRDefault="007F50F7" w:rsidP="008D1F47"/>
              </w:tc>
              <w:tc>
                <w:tcPr>
                  <w:tcW w:w="2316" w:type="dxa"/>
                </w:tcPr>
                <w:p w14:paraId="54B1D66E" w14:textId="77777777" w:rsidR="007F50F7" w:rsidRDefault="007F50F7" w:rsidP="008D1F47"/>
              </w:tc>
              <w:tc>
                <w:tcPr>
                  <w:tcW w:w="1418" w:type="dxa"/>
                </w:tcPr>
                <w:p w14:paraId="457C1F57" w14:textId="77777777" w:rsidR="007F50F7" w:rsidRDefault="007F50F7" w:rsidP="008D1F47"/>
              </w:tc>
              <w:tc>
                <w:tcPr>
                  <w:tcW w:w="2103" w:type="dxa"/>
                </w:tcPr>
                <w:p w14:paraId="45CB1D3A" w14:textId="77777777" w:rsidR="007F50F7" w:rsidRDefault="007F50F7" w:rsidP="008D1F47"/>
              </w:tc>
            </w:tr>
            <w:tr w:rsidR="007F50F7" w14:paraId="323DB8FD" w14:textId="77777777" w:rsidTr="007F50F7">
              <w:trPr>
                <w:trHeight w:val="482"/>
              </w:trPr>
              <w:tc>
                <w:tcPr>
                  <w:tcW w:w="2357" w:type="dxa"/>
                </w:tcPr>
                <w:p w14:paraId="5B7982E3" w14:textId="77777777" w:rsidR="007F50F7" w:rsidRDefault="007F50F7" w:rsidP="008D1F47"/>
              </w:tc>
              <w:tc>
                <w:tcPr>
                  <w:tcW w:w="2316" w:type="dxa"/>
                </w:tcPr>
                <w:p w14:paraId="5F9F1561" w14:textId="77777777" w:rsidR="007F50F7" w:rsidRDefault="007F50F7" w:rsidP="008D1F47"/>
              </w:tc>
              <w:tc>
                <w:tcPr>
                  <w:tcW w:w="1418" w:type="dxa"/>
                </w:tcPr>
                <w:p w14:paraId="75041F0C" w14:textId="77777777" w:rsidR="007F50F7" w:rsidRDefault="007F50F7" w:rsidP="008D1F47"/>
              </w:tc>
              <w:tc>
                <w:tcPr>
                  <w:tcW w:w="2103" w:type="dxa"/>
                </w:tcPr>
                <w:p w14:paraId="3A281661" w14:textId="77777777" w:rsidR="007F50F7" w:rsidRDefault="007F50F7" w:rsidP="008D1F47"/>
              </w:tc>
            </w:tr>
            <w:tr w:rsidR="007F50F7" w14:paraId="5073CB4D" w14:textId="77777777" w:rsidTr="007F50F7">
              <w:trPr>
                <w:trHeight w:val="456"/>
              </w:trPr>
              <w:tc>
                <w:tcPr>
                  <w:tcW w:w="2357" w:type="dxa"/>
                </w:tcPr>
                <w:p w14:paraId="04EE8BDE" w14:textId="77777777" w:rsidR="007F50F7" w:rsidRDefault="007F50F7" w:rsidP="008D1F47"/>
              </w:tc>
              <w:tc>
                <w:tcPr>
                  <w:tcW w:w="2316" w:type="dxa"/>
                </w:tcPr>
                <w:p w14:paraId="4E7881D7" w14:textId="77777777" w:rsidR="007F50F7" w:rsidRDefault="007F50F7" w:rsidP="008D1F47"/>
              </w:tc>
              <w:tc>
                <w:tcPr>
                  <w:tcW w:w="1418" w:type="dxa"/>
                </w:tcPr>
                <w:p w14:paraId="0019E5CF" w14:textId="77777777" w:rsidR="007F50F7" w:rsidRDefault="007F50F7" w:rsidP="008D1F47"/>
              </w:tc>
              <w:tc>
                <w:tcPr>
                  <w:tcW w:w="2103" w:type="dxa"/>
                </w:tcPr>
                <w:p w14:paraId="7C91DB5C" w14:textId="77777777" w:rsidR="007F50F7" w:rsidRDefault="007F50F7" w:rsidP="008D1F47"/>
              </w:tc>
            </w:tr>
          </w:tbl>
          <w:p w14:paraId="71DA6BA8" w14:textId="6297735D" w:rsidR="00F643DA" w:rsidRPr="000476D5" w:rsidRDefault="00F643DA" w:rsidP="00F643DA">
            <w:pPr>
              <w:spacing w:after="0"/>
              <w:rPr>
                <w:rFonts w:ascii="Calibri" w:eastAsia="Calibri" w:hAnsi="Calibri" w:cs="Times New Roman"/>
                <w:i/>
                <w:iCs/>
                <w:color w:val="AEAAAA" w:themeColor="background2" w:themeShade="BF"/>
              </w:rPr>
            </w:pPr>
            <w:r w:rsidRPr="000476D5">
              <w:rPr>
                <w:rFonts w:ascii="Calibri" w:eastAsia="Calibri" w:hAnsi="Calibri" w:cs="Times New Roman"/>
                <w:i/>
                <w:iCs/>
                <w:color w:val="AEAAAA" w:themeColor="background2" w:themeShade="BF"/>
                <w:sz w:val="20"/>
                <w:szCs w:val="20"/>
              </w:rPr>
              <w:t>Please describe both formative and summative assessment components, noting how the assessment(s) enable learning and enable demonstration of the achievement of the learning outcomes. Please include % weighting of summative assessment components, which should be carefully balanced between groupwork and individual components.</w:t>
            </w:r>
            <w:r w:rsidRPr="000476D5">
              <w:rPr>
                <w:rFonts w:ascii="Calibri" w:eastAsia="Calibri" w:hAnsi="Calibri" w:cs="Times New Roman"/>
                <w:i/>
                <w:iCs/>
                <w:color w:val="AEAAAA" w:themeColor="background2" w:themeShade="BF"/>
              </w:rPr>
              <w:t xml:space="preserve"> </w:t>
            </w:r>
          </w:p>
          <w:p w14:paraId="63611287" w14:textId="77777777" w:rsidR="00F643DA" w:rsidRPr="000476D5" w:rsidRDefault="00F643DA" w:rsidP="00F643DA">
            <w:pPr>
              <w:spacing w:after="0"/>
              <w:rPr>
                <w:rFonts w:ascii="Calibri" w:eastAsia="Calibri" w:hAnsi="Calibri" w:cs="Times New Roman"/>
                <w:color w:val="AEAAAA" w:themeColor="background2" w:themeShade="BF"/>
              </w:rPr>
            </w:pPr>
          </w:p>
          <w:p w14:paraId="597AD0B9" w14:textId="24AE7221" w:rsidR="002128B3" w:rsidRPr="00F643DA" w:rsidRDefault="00F643DA" w:rsidP="00F643DA">
            <w:pPr>
              <w:spacing w:after="0"/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 w:rsidRPr="000476D5">
              <w:rPr>
                <w:rFonts w:ascii="Calibri" w:eastAsia="Calibri" w:hAnsi="Calibri" w:cs="Times New Roman"/>
                <w:i/>
                <w:iCs/>
                <w:color w:val="AEAAAA" w:themeColor="background2" w:themeShade="BF"/>
                <w:sz w:val="20"/>
                <w:szCs w:val="20"/>
              </w:rPr>
              <w:t>Each Assessment component should be clearly aligned to the learning outcomes. Please outline each assessment component, and the assigned LO(s) in the table below.</w:t>
            </w:r>
          </w:p>
        </w:tc>
      </w:tr>
      <w:tr w:rsidR="002128B3" w:rsidRPr="00F556FF" w14:paraId="0442D86E" w14:textId="77777777" w:rsidTr="007F50F7">
        <w:tblPrEx>
          <w:jc w:val="left"/>
        </w:tblPrEx>
        <w:trPr>
          <w:gridAfter w:val="1"/>
          <w:wAfter w:w="39" w:type="pct"/>
          <w:tblCellSpacing w:w="7" w:type="dxa"/>
        </w:trPr>
        <w:tc>
          <w:tcPr>
            <w:tcW w:w="1111" w:type="pct"/>
            <w:shd w:val="clear" w:color="auto" w:fill="EEEEEE"/>
            <w:hideMark/>
          </w:tcPr>
          <w:p w14:paraId="623232CC" w14:textId="33B79E4D" w:rsidR="000B6359" w:rsidRDefault="00514EC1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t xml:space="preserve">Contact Hours and Indicative </w:t>
            </w:r>
            <w:r w:rsidR="000B6359" w:rsidRPr="00F556FF">
              <w:rPr>
                <w:b/>
                <w:lang w:eastAsia="en-IE"/>
              </w:rPr>
              <w:t>Student Workload</w:t>
            </w:r>
            <w:r w:rsidR="00194EFA">
              <w:rPr>
                <w:rStyle w:val="FootnoteReference"/>
                <w:b/>
                <w:lang w:eastAsia="en-IE"/>
              </w:rPr>
              <w:footnoteReference w:id="4"/>
            </w:r>
            <w:r w:rsidR="000B6359" w:rsidRPr="00F556FF">
              <w:rPr>
                <w:b/>
                <w:lang w:eastAsia="en-IE"/>
              </w:rPr>
              <w:t xml:space="preserve"> </w:t>
            </w:r>
          </w:p>
          <w:p w14:paraId="3AD3B951" w14:textId="77777777" w:rsidR="00514EC1" w:rsidRDefault="00514EC1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</w:p>
          <w:p w14:paraId="5971E10D" w14:textId="77777777" w:rsidR="00514EC1" w:rsidRPr="00906AD7" w:rsidRDefault="00514EC1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</w:p>
          <w:p w14:paraId="4DD365E1" w14:textId="77777777" w:rsidR="00514EC1" w:rsidRPr="00906AD7" w:rsidRDefault="00514EC1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</w:p>
          <w:p w14:paraId="6AEED80A" w14:textId="310642EE" w:rsidR="00514EC1" w:rsidRPr="00F556FF" w:rsidRDefault="00514EC1" w:rsidP="00514EC1">
            <w:pPr>
              <w:pStyle w:val="NoSpacing"/>
              <w:spacing w:line="276" w:lineRule="auto"/>
              <w:rPr>
                <w:b/>
                <w:lang w:eastAsia="en-IE"/>
              </w:rPr>
            </w:pPr>
          </w:p>
        </w:tc>
        <w:tc>
          <w:tcPr>
            <w:tcW w:w="3824" w:type="pct"/>
            <w:gridSpan w:val="2"/>
            <w:vAlign w:val="center"/>
            <w:hideMark/>
          </w:tcPr>
          <w:tbl>
            <w:tblPr>
              <w:tblStyle w:val="TableGrid"/>
              <w:tblpPr w:leftFromText="180" w:rightFromText="180" w:vertAnchor="page" w:horzAnchor="margin" w:tblpY="16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273"/>
            </w:tblGrid>
            <w:tr w:rsidR="00965718" w14:paraId="41835AE2" w14:textId="77777777" w:rsidTr="00F643DA">
              <w:tc>
                <w:tcPr>
                  <w:tcW w:w="6273" w:type="dxa"/>
                </w:tcPr>
                <w:p w14:paraId="511B8904" w14:textId="1F46E4BD" w:rsidR="00965718" w:rsidRPr="00906AD7" w:rsidRDefault="006A0E2D" w:rsidP="00965718">
                  <w:pPr>
                    <w:pStyle w:val="NoSpacing"/>
                    <w:spacing w:line="276" w:lineRule="auto"/>
                    <w:rPr>
                      <w:b/>
                      <w:lang w:eastAsia="en-IE"/>
                    </w:rPr>
                  </w:pPr>
                  <w:r>
                    <w:rPr>
                      <w:lang w:eastAsia="en-IE"/>
                    </w:rPr>
                    <w:t xml:space="preserve"> </w:t>
                  </w:r>
                  <w:r w:rsidR="00965718" w:rsidRPr="00906AD7">
                    <w:rPr>
                      <w:b/>
                      <w:lang w:eastAsia="en-IE"/>
                    </w:rPr>
                    <w:t>Contact hours:</w:t>
                  </w:r>
                </w:p>
                <w:p w14:paraId="6F87A2F4" w14:textId="77777777" w:rsidR="00965718" w:rsidRDefault="00965718" w:rsidP="00514EC1">
                  <w:pPr>
                    <w:pStyle w:val="NoSpacing"/>
                    <w:spacing w:line="276" w:lineRule="auto"/>
                    <w:rPr>
                      <w:lang w:eastAsia="en-IE"/>
                    </w:rPr>
                  </w:pPr>
                </w:p>
              </w:tc>
            </w:tr>
            <w:tr w:rsidR="00965718" w14:paraId="7A7C8D7F" w14:textId="77777777" w:rsidTr="00F643DA">
              <w:tc>
                <w:tcPr>
                  <w:tcW w:w="6273" w:type="dxa"/>
                </w:tcPr>
                <w:p w14:paraId="2740AD63" w14:textId="3F76B51E" w:rsidR="00965718" w:rsidRPr="00906AD7" w:rsidRDefault="00965718" w:rsidP="00965718">
                  <w:pPr>
                    <w:pStyle w:val="NoSpacing"/>
                    <w:spacing w:line="276" w:lineRule="auto"/>
                    <w:rPr>
                      <w:b/>
                      <w:lang w:eastAsia="en-IE"/>
                    </w:rPr>
                  </w:pPr>
                  <w:r w:rsidRPr="00906AD7">
                    <w:rPr>
                      <w:b/>
                      <w:lang w:eastAsia="en-IE"/>
                    </w:rPr>
                    <w:t>Independent Study (preparation for course and review of material</w:t>
                  </w:r>
                  <w:r w:rsidRPr="003F2213">
                    <w:rPr>
                      <w:b/>
                      <w:lang w:eastAsia="en-IE"/>
                    </w:rPr>
                    <w:t>s):</w:t>
                  </w:r>
                </w:p>
                <w:p w14:paraId="67426DD6" w14:textId="77777777" w:rsidR="00965718" w:rsidRDefault="00965718" w:rsidP="00514EC1">
                  <w:pPr>
                    <w:pStyle w:val="NoSpacing"/>
                    <w:spacing w:line="276" w:lineRule="auto"/>
                    <w:rPr>
                      <w:lang w:eastAsia="en-IE"/>
                    </w:rPr>
                  </w:pPr>
                </w:p>
              </w:tc>
            </w:tr>
            <w:tr w:rsidR="00965718" w14:paraId="0660DFEE" w14:textId="77777777" w:rsidTr="00F643DA">
              <w:tc>
                <w:tcPr>
                  <w:tcW w:w="6273" w:type="dxa"/>
                </w:tcPr>
                <w:p w14:paraId="60CFC3A0" w14:textId="6E78E240" w:rsidR="00965718" w:rsidRDefault="00965718" w:rsidP="00514EC1">
                  <w:pPr>
                    <w:pStyle w:val="NoSpacing"/>
                    <w:spacing w:line="276" w:lineRule="auto"/>
                    <w:rPr>
                      <w:b/>
                      <w:lang w:eastAsia="en-IE"/>
                    </w:rPr>
                  </w:pPr>
                  <w:r w:rsidRPr="00906AD7">
                    <w:rPr>
                      <w:b/>
                      <w:lang w:eastAsia="en-IE"/>
                    </w:rPr>
                    <w:lastRenderedPageBreak/>
                    <w:t>Independent Study (preparation for assessment, incl. completion of assessmen</w:t>
                  </w:r>
                  <w:r w:rsidRPr="003F2213">
                    <w:rPr>
                      <w:b/>
                      <w:lang w:eastAsia="en-IE"/>
                    </w:rPr>
                    <w:t>t):</w:t>
                  </w:r>
                </w:p>
                <w:p w14:paraId="174D2A6A" w14:textId="584260A1" w:rsidR="00965718" w:rsidRDefault="00965718" w:rsidP="00514EC1">
                  <w:pPr>
                    <w:pStyle w:val="NoSpacing"/>
                    <w:spacing w:line="276" w:lineRule="auto"/>
                    <w:rPr>
                      <w:lang w:eastAsia="en-IE"/>
                    </w:rPr>
                  </w:pPr>
                </w:p>
              </w:tc>
            </w:tr>
          </w:tbl>
          <w:p w14:paraId="364E62E9" w14:textId="77777777" w:rsidR="007F50F7" w:rsidRDefault="007F50F7" w:rsidP="00F643DA">
            <w:pPr>
              <w:spacing w:after="0"/>
              <w:rPr>
                <w:rFonts w:ascii="Calibri" w:eastAsia="Calibri" w:hAnsi="Calibri" w:cs="Times New Roman"/>
                <w:i/>
                <w:iCs/>
                <w:color w:val="AEAAAA" w:themeColor="background2" w:themeShade="BF"/>
                <w:sz w:val="20"/>
                <w:szCs w:val="20"/>
              </w:rPr>
            </w:pPr>
          </w:p>
          <w:p w14:paraId="310C5D04" w14:textId="77777777" w:rsidR="007F50F7" w:rsidRDefault="007F50F7" w:rsidP="00F643DA">
            <w:pPr>
              <w:spacing w:after="0"/>
              <w:rPr>
                <w:rFonts w:ascii="Calibri" w:eastAsia="Calibri" w:hAnsi="Calibri" w:cs="Times New Roman"/>
                <w:i/>
                <w:iCs/>
                <w:color w:val="AEAAAA" w:themeColor="background2" w:themeShade="BF"/>
                <w:sz w:val="20"/>
                <w:szCs w:val="20"/>
              </w:rPr>
            </w:pPr>
          </w:p>
          <w:p w14:paraId="71AD7A79" w14:textId="77777777" w:rsidR="007F50F7" w:rsidRDefault="007F50F7" w:rsidP="00F643DA">
            <w:pPr>
              <w:spacing w:after="0"/>
              <w:rPr>
                <w:rFonts w:ascii="Calibri" w:eastAsia="Calibri" w:hAnsi="Calibri" w:cs="Times New Roman"/>
                <w:i/>
                <w:iCs/>
                <w:color w:val="AEAAAA" w:themeColor="background2" w:themeShade="BF"/>
                <w:sz w:val="20"/>
                <w:szCs w:val="20"/>
              </w:rPr>
            </w:pPr>
          </w:p>
          <w:p w14:paraId="6A1A8FAA" w14:textId="77777777" w:rsidR="007F50F7" w:rsidRDefault="007F50F7" w:rsidP="00F643DA">
            <w:pPr>
              <w:spacing w:after="0"/>
              <w:rPr>
                <w:rFonts w:ascii="Calibri" w:eastAsia="Calibri" w:hAnsi="Calibri" w:cs="Times New Roman"/>
                <w:i/>
                <w:iCs/>
                <w:color w:val="AEAAAA" w:themeColor="background2" w:themeShade="BF"/>
                <w:sz w:val="20"/>
                <w:szCs w:val="20"/>
              </w:rPr>
            </w:pPr>
          </w:p>
          <w:p w14:paraId="45087F28" w14:textId="77777777" w:rsidR="007F50F7" w:rsidRDefault="007F50F7" w:rsidP="00F643DA">
            <w:pPr>
              <w:spacing w:after="0"/>
              <w:rPr>
                <w:rFonts w:ascii="Calibri" w:eastAsia="Calibri" w:hAnsi="Calibri" w:cs="Times New Roman"/>
                <w:i/>
                <w:iCs/>
                <w:color w:val="AEAAAA" w:themeColor="background2" w:themeShade="BF"/>
                <w:sz w:val="20"/>
                <w:szCs w:val="20"/>
              </w:rPr>
            </w:pPr>
          </w:p>
          <w:p w14:paraId="790D4AB0" w14:textId="77777777" w:rsidR="007F50F7" w:rsidRDefault="007F50F7" w:rsidP="00F643DA">
            <w:pPr>
              <w:spacing w:after="0"/>
              <w:rPr>
                <w:rFonts w:ascii="Calibri" w:eastAsia="Calibri" w:hAnsi="Calibri" w:cs="Times New Roman"/>
                <w:i/>
                <w:iCs/>
                <w:color w:val="AEAAAA" w:themeColor="background2" w:themeShade="BF"/>
                <w:sz w:val="20"/>
                <w:szCs w:val="20"/>
              </w:rPr>
            </w:pPr>
          </w:p>
          <w:p w14:paraId="5F8F0965" w14:textId="77777777" w:rsidR="007F50F7" w:rsidRDefault="007F50F7" w:rsidP="00F643DA">
            <w:pPr>
              <w:spacing w:after="0"/>
              <w:rPr>
                <w:rFonts w:ascii="Calibri" w:eastAsia="Calibri" w:hAnsi="Calibri" w:cs="Times New Roman"/>
                <w:i/>
                <w:iCs/>
                <w:color w:val="AEAAAA" w:themeColor="background2" w:themeShade="BF"/>
                <w:sz w:val="20"/>
                <w:szCs w:val="20"/>
              </w:rPr>
            </w:pPr>
          </w:p>
          <w:p w14:paraId="5CDF4175" w14:textId="0DF733E8" w:rsidR="00F643DA" w:rsidRPr="000476D5" w:rsidRDefault="00F643DA" w:rsidP="00F643DA">
            <w:pPr>
              <w:spacing w:after="0"/>
              <w:rPr>
                <w:rFonts w:ascii="Calibri" w:eastAsia="Calibri" w:hAnsi="Calibri" w:cs="Times New Roman"/>
                <w:color w:val="AEAAAA" w:themeColor="background2" w:themeShade="BF"/>
              </w:rPr>
            </w:pPr>
            <w:r w:rsidRPr="000476D5">
              <w:rPr>
                <w:rFonts w:ascii="Calibri" w:eastAsia="Calibri" w:hAnsi="Calibri" w:cs="Times New Roman"/>
                <w:i/>
                <w:iCs/>
                <w:color w:val="AEAAAA" w:themeColor="background2" w:themeShade="BF"/>
                <w:sz w:val="20"/>
                <w:szCs w:val="20"/>
              </w:rPr>
              <w:t xml:space="preserve">Consider how much time an average student needs to invest in the elective to demonstrate the learning outcomes at threshold level. </w:t>
            </w:r>
            <w:proofErr w:type="gramStart"/>
            <w:r w:rsidRPr="000476D5">
              <w:rPr>
                <w:rFonts w:ascii="Calibri" w:eastAsia="Calibri" w:hAnsi="Calibri" w:cs="Times New Roman"/>
                <w:i/>
                <w:iCs/>
                <w:color w:val="AEAAAA" w:themeColor="background2" w:themeShade="BF"/>
                <w:sz w:val="20"/>
                <w:szCs w:val="20"/>
              </w:rPr>
              <w:t>Take into account</w:t>
            </w:r>
            <w:proofErr w:type="gramEnd"/>
            <w:r w:rsidRPr="000476D5">
              <w:rPr>
                <w:rFonts w:ascii="Calibri" w:eastAsia="Calibri" w:hAnsi="Calibri" w:cs="Times New Roman"/>
                <w:i/>
                <w:iCs/>
                <w:color w:val="AEAAAA" w:themeColor="background2" w:themeShade="BF"/>
                <w:sz w:val="20"/>
                <w:szCs w:val="20"/>
              </w:rPr>
              <w:t xml:space="preserve"> attendance and time for preparation, including self-study, for all teaching, learning and assessment associated with the module. Workload should be commensurate with ECTS size, which is equivalent to 100-125 student learning hours. </w:t>
            </w:r>
          </w:p>
          <w:p w14:paraId="67E2D644" w14:textId="2A6039C3" w:rsidR="000B6359" w:rsidRPr="00F556FF" w:rsidRDefault="000B6359" w:rsidP="00514EC1">
            <w:pPr>
              <w:pStyle w:val="NoSpacing"/>
              <w:spacing w:line="276" w:lineRule="auto"/>
              <w:rPr>
                <w:lang w:eastAsia="en-IE"/>
              </w:rPr>
            </w:pPr>
          </w:p>
        </w:tc>
      </w:tr>
      <w:tr w:rsidR="00F643DA" w:rsidRPr="00F556FF" w14:paraId="3E290745" w14:textId="77777777" w:rsidTr="007F50F7">
        <w:tblPrEx>
          <w:jc w:val="left"/>
        </w:tblPrEx>
        <w:trPr>
          <w:gridAfter w:val="1"/>
          <w:wAfter w:w="39" w:type="pct"/>
          <w:tblCellSpacing w:w="7" w:type="dxa"/>
        </w:trPr>
        <w:tc>
          <w:tcPr>
            <w:tcW w:w="1111" w:type="pct"/>
            <w:shd w:val="clear" w:color="auto" w:fill="EEEEEE"/>
          </w:tcPr>
          <w:p w14:paraId="702E3D34" w14:textId="770D834D" w:rsidR="00F643DA" w:rsidRPr="000476D5" w:rsidRDefault="00F643DA" w:rsidP="005328E1">
            <w:pPr>
              <w:pStyle w:val="NoSpacing"/>
              <w:spacing w:line="276" w:lineRule="auto"/>
              <w:rPr>
                <w:b/>
                <w:color w:val="AEAAAA" w:themeColor="background2" w:themeShade="BF"/>
                <w:lang w:eastAsia="en-IE"/>
              </w:rPr>
            </w:pPr>
            <w:r w:rsidRPr="000476D5">
              <w:rPr>
                <w:b/>
                <w:lang w:eastAsia="en-IE"/>
              </w:rPr>
              <w:lastRenderedPageBreak/>
              <w:t xml:space="preserve">Inclusive Curriculum </w:t>
            </w:r>
          </w:p>
        </w:tc>
        <w:tc>
          <w:tcPr>
            <w:tcW w:w="3824" w:type="pct"/>
            <w:gridSpan w:val="2"/>
            <w:vAlign w:val="center"/>
          </w:tcPr>
          <w:p w14:paraId="46D9F5B2" w14:textId="57042FBC" w:rsidR="00F643DA" w:rsidRPr="000476D5" w:rsidRDefault="00F643DA" w:rsidP="00965718">
            <w:pPr>
              <w:pStyle w:val="NoSpacing"/>
              <w:spacing w:line="276" w:lineRule="auto"/>
              <w:rPr>
                <w:i/>
                <w:iCs/>
                <w:color w:val="AEAAAA" w:themeColor="background2" w:themeShade="BF"/>
                <w:lang w:eastAsia="en-IE"/>
              </w:rPr>
            </w:pPr>
            <w:r w:rsidRPr="000476D5">
              <w:rPr>
                <w:i/>
                <w:iCs/>
                <w:color w:val="AEAAAA" w:themeColor="background2" w:themeShade="BF"/>
                <w:lang w:eastAsia="en-IE"/>
              </w:rPr>
              <w:t>All modules should be inclusive for all students who learn differently. Please respond to the following questions (</w:t>
            </w:r>
            <w:proofErr w:type="gramStart"/>
            <w:r w:rsidRPr="000476D5">
              <w:rPr>
                <w:i/>
                <w:iCs/>
                <w:color w:val="AEAAAA" w:themeColor="background2" w:themeShade="BF"/>
                <w:lang w:eastAsia="en-IE"/>
              </w:rPr>
              <w:t>i.e.</w:t>
            </w:r>
            <w:proofErr w:type="gramEnd"/>
            <w:r w:rsidRPr="000476D5">
              <w:rPr>
                <w:i/>
                <w:iCs/>
                <w:color w:val="AEAAAA" w:themeColor="background2" w:themeShade="BF"/>
                <w:lang w:eastAsia="en-IE"/>
              </w:rPr>
              <w:t xml:space="preserve"> ensuring the course supports engagement and representation of all students)</w:t>
            </w:r>
          </w:p>
          <w:p w14:paraId="56A813AA" w14:textId="09074ED5" w:rsidR="00F643DA" w:rsidRPr="000476D5" w:rsidRDefault="00F643DA" w:rsidP="00965718">
            <w:pPr>
              <w:pStyle w:val="NoSpacing"/>
              <w:spacing w:line="276" w:lineRule="auto"/>
              <w:rPr>
                <w:color w:val="AEAAAA" w:themeColor="background2" w:themeShade="BF"/>
                <w:lang w:eastAsia="en-IE"/>
              </w:rPr>
            </w:pPr>
          </w:p>
          <w:p w14:paraId="7867EE55" w14:textId="77777777" w:rsidR="00F643DA" w:rsidRPr="000476D5" w:rsidRDefault="00F643DA" w:rsidP="00965718">
            <w:pPr>
              <w:pStyle w:val="NoSpacing"/>
              <w:spacing w:line="276" w:lineRule="auto"/>
              <w:rPr>
                <w:color w:val="AEAAAA" w:themeColor="background2" w:themeShade="BF"/>
                <w:lang w:eastAsia="en-IE"/>
              </w:rPr>
            </w:pPr>
          </w:p>
          <w:tbl>
            <w:tblPr>
              <w:tblStyle w:val="TableGrid"/>
              <w:tblW w:w="7830" w:type="dxa"/>
              <w:shd w:val="clear" w:color="auto" w:fill="DEEAF6" w:themeFill="accent1" w:themeFillTint="33"/>
              <w:tblLook w:val="04A0" w:firstRow="1" w:lastRow="0" w:firstColumn="1" w:lastColumn="0" w:noHBand="0" w:noVBand="1"/>
            </w:tblPr>
            <w:tblGrid>
              <w:gridCol w:w="6949"/>
              <w:gridCol w:w="881"/>
            </w:tblGrid>
            <w:tr w:rsidR="000476D5" w:rsidRPr="000476D5" w14:paraId="54135D7C" w14:textId="77777777" w:rsidTr="00687D9B">
              <w:trPr>
                <w:trHeight w:val="235"/>
              </w:trPr>
              <w:tc>
                <w:tcPr>
                  <w:tcW w:w="6949" w:type="dxa"/>
                  <w:shd w:val="clear" w:color="auto" w:fill="DEEAF6" w:themeFill="accent1" w:themeFillTint="33"/>
                </w:tcPr>
                <w:p w14:paraId="1673F39B" w14:textId="77777777" w:rsidR="00F643DA" w:rsidRPr="000476D5" w:rsidRDefault="00F643DA" w:rsidP="00F643DA">
                  <w:pPr>
                    <w:rPr>
                      <w:rFonts w:cstheme="minorHAnsi"/>
                      <w:i/>
                      <w:i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881" w:type="dxa"/>
                  <w:shd w:val="clear" w:color="auto" w:fill="DEEAF6" w:themeFill="accent1" w:themeFillTint="33"/>
                </w:tcPr>
                <w:p w14:paraId="79552FB0" w14:textId="77777777" w:rsidR="00F643DA" w:rsidRPr="000476D5" w:rsidRDefault="00F643DA" w:rsidP="00F643DA">
                  <w:pPr>
                    <w:rPr>
                      <w:rFonts w:cstheme="minorHAnsi"/>
                      <w:b/>
                      <w:bCs/>
                      <w:i/>
                      <w:iCs/>
                      <w:sz w:val="20"/>
                      <w:szCs w:val="20"/>
                      <w:lang w:val="en-GB"/>
                    </w:rPr>
                  </w:pPr>
                  <w:r w:rsidRPr="000476D5">
                    <w:rPr>
                      <w:rFonts w:cstheme="minorHAnsi"/>
                      <w:b/>
                      <w:bCs/>
                      <w:i/>
                      <w:iCs/>
                      <w:sz w:val="20"/>
                      <w:szCs w:val="20"/>
                      <w:lang w:val="en-GB"/>
                    </w:rPr>
                    <w:t>PLEASE TICK</w:t>
                  </w:r>
                </w:p>
              </w:tc>
            </w:tr>
            <w:tr w:rsidR="000476D5" w:rsidRPr="000476D5" w14:paraId="790E49DA" w14:textId="77777777" w:rsidTr="00687D9B">
              <w:trPr>
                <w:trHeight w:val="235"/>
              </w:trPr>
              <w:tc>
                <w:tcPr>
                  <w:tcW w:w="6949" w:type="dxa"/>
                  <w:shd w:val="clear" w:color="auto" w:fill="DEEAF6" w:themeFill="accent1" w:themeFillTint="33"/>
                </w:tcPr>
                <w:p w14:paraId="05F64347" w14:textId="77777777" w:rsidR="00F643DA" w:rsidRPr="000476D5" w:rsidRDefault="00F643DA" w:rsidP="00F643DA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  <w:r w:rsidRPr="000476D5">
                    <w:rPr>
                      <w:rFonts w:cstheme="minorHAnsi"/>
                      <w:sz w:val="20"/>
                      <w:szCs w:val="20"/>
                      <w:lang w:val="en-GB"/>
                    </w:rPr>
                    <w:t xml:space="preserve">Have you reviewed the teaching / assessment methods and materials for possible barriers to learning, </w:t>
                  </w:r>
                  <w:proofErr w:type="gramStart"/>
                  <w:r w:rsidRPr="000476D5">
                    <w:rPr>
                      <w:rFonts w:cstheme="minorHAnsi"/>
                      <w:sz w:val="20"/>
                      <w:szCs w:val="20"/>
                      <w:lang w:val="en-GB"/>
                    </w:rPr>
                    <w:t>e.g.</w:t>
                  </w:r>
                  <w:proofErr w:type="gramEnd"/>
                  <w:r w:rsidRPr="000476D5">
                    <w:rPr>
                      <w:rFonts w:cstheme="minorHAnsi"/>
                      <w:sz w:val="20"/>
                      <w:szCs w:val="20"/>
                      <w:lang w:val="en-GB"/>
                    </w:rPr>
                    <w:t xml:space="preserve"> students with English as a second language, disabilities, significant external responsibilities, students with IT issues / requiring specific accessibility software etc.?</w:t>
                  </w:r>
                </w:p>
              </w:tc>
              <w:tc>
                <w:tcPr>
                  <w:tcW w:w="881" w:type="dxa"/>
                  <w:shd w:val="clear" w:color="auto" w:fill="DEEAF6" w:themeFill="accent1" w:themeFillTint="33"/>
                </w:tcPr>
                <w:p w14:paraId="537FBD7A" w14:textId="77777777" w:rsidR="00F643DA" w:rsidRPr="000476D5" w:rsidRDefault="00F643DA" w:rsidP="00F643DA">
                  <w:pPr>
                    <w:jc w:val="center"/>
                    <w:rPr>
                      <w:rFonts w:cstheme="minorHAnsi"/>
                      <w:i/>
                      <w:iCs/>
                      <w:sz w:val="20"/>
                      <w:szCs w:val="20"/>
                      <w:lang w:val="en-GB"/>
                    </w:rPr>
                  </w:pPr>
                </w:p>
                <w:sdt>
                  <w:sdtPr>
                    <w:rPr>
                      <w:rFonts w:cstheme="minorHAnsi"/>
                      <w:i/>
                      <w:iCs/>
                      <w:sz w:val="20"/>
                      <w:szCs w:val="20"/>
                      <w:lang w:val="en-GB"/>
                    </w:rPr>
                    <w:id w:val="18417372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6694E47C" w14:textId="77777777" w:rsidR="00F643DA" w:rsidRPr="000476D5" w:rsidRDefault="00F643DA" w:rsidP="00F643DA">
                      <w:pPr>
                        <w:jc w:val="center"/>
                        <w:rPr>
                          <w:rFonts w:cstheme="minorHAnsi"/>
                          <w:i/>
                          <w:iCs/>
                          <w:sz w:val="20"/>
                          <w:szCs w:val="20"/>
                          <w:lang w:val="en-GB"/>
                        </w:rPr>
                      </w:pPr>
                      <w:r w:rsidRPr="000476D5">
                        <w:rPr>
                          <w:rFonts w:ascii="MS Gothic" w:eastAsia="MS Gothic" w:hAnsi="MS Gothic" w:cstheme="minorHAnsi" w:hint="eastAsia"/>
                          <w:i/>
                          <w:iCs/>
                          <w:sz w:val="20"/>
                          <w:szCs w:val="20"/>
                          <w:lang w:val="en-GB"/>
                        </w:rPr>
                        <w:t>☐</w:t>
                      </w:r>
                    </w:p>
                  </w:sdtContent>
                </w:sdt>
              </w:tc>
            </w:tr>
            <w:tr w:rsidR="000476D5" w:rsidRPr="000476D5" w14:paraId="4F8AE4C3" w14:textId="77777777" w:rsidTr="00687D9B">
              <w:trPr>
                <w:trHeight w:val="233"/>
              </w:trPr>
              <w:tc>
                <w:tcPr>
                  <w:tcW w:w="6949" w:type="dxa"/>
                  <w:shd w:val="clear" w:color="auto" w:fill="DEEAF6" w:themeFill="accent1" w:themeFillTint="33"/>
                </w:tcPr>
                <w:p w14:paraId="3434241C" w14:textId="77777777" w:rsidR="00F643DA" w:rsidRPr="000476D5" w:rsidRDefault="00F643DA" w:rsidP="00F643DA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  <w:r w:rsidRPr="000476D5">
                    <w:rPr>
                      <w:rFonts w:cstheme="minorHAnsi"/>
                      <w:sz w:val="20"/>
                      <w:szCs w:val="20"/>
                      <w:lang w:val="en-GB"/>
                    </w:rPr>
                    <w:t xml:space="preserve">Have you adapted your resources and teaching materials </w:t>
                  </w:r>
                  <w:proofErr w:type="gramStart"/>
                  <w:r w:rsidRPr="000476D5">
                    <w:rPr>
                      <w:rFonts w:cstheme="minorHAnsi"/>
                      <w:sz w:val="20"/>
                      <w:szCs w:val="20"/>
                      <w:lang w:val="en-GB"/>
                    </w:rPr>
                    <w:t>taking into account</w:t>
                  </w:r>
                  <w:proofErr w:type="gramEnd"/>
                  <w:r w:rsidRPr="000476D5">
                    <w:rPr>
                      <w:rFonts w:cstheme="minorHAnsi"/>
                      <w:sz w:val="20"/>
                      <w:szCs w:val="20"/>
                      <w:lang w:val="en-GB"/>
                    </w:rPr>
                    <w:t xml:space="preserve"> Trinity’s Accessible Information Guidelines (</w:t>
                  </w:r>
                  <w:hyperlink r:id="rId17" w:history="1">
                    <w:r w:rsidRPr="000476D5">
                      <w:rPr>
                        <w:rStyle w:val="Hyperlink"/>
                        <w:rFonts w:cstheme="minorHAnsi"/>
                        <w:color w:val="auto"/>
                        <w:sz w:val="20"/>
                        <w:szCs w:val="20"/>
                        <w:lang w:val="en-GB"/>
                      </w:rPr>
                      <w:t>https://www.tcd.ie/disability/teaching-info/TIC/materials.php</w:t>
                    </w:r>
                  </w:hyperlink>
                  <w:r w:rsidRPr="000476D5">
                    <w:rPr>
                      <w:rFonts w:cstheme="minorHAnsi"/>
                      <w:sz w:val="20"/>
                      <w:szCs w:val="20"/>
                      <w:lang w:val="en-GB"/>
                    </w:rPr>
                    <w:t xml:space="preserve">)? </w:t>
                  </w:r>
                </w:p>
              </w:tc>
              <w:sdt>
                <w:sdtPr>
                  <w:rPr>
                    <w:rFonts w:cstheme="minorHAnsi"/>
                    <w:i/>
                    <w:iCs/>
                    <w:sz w:val="20"/>
                    <w:szCs w:val="20"/>
                    <w:lang w:val="en-GB"/>
                  </w:rPr>
                  <w:id w:val="19565965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81" w:type="dxa"/>
                      <w:shd w:val="clear" w:color="auto" w:fill="DEEAF6" w:themeFill="accent1" w:themeFillTint="33"/>
                    </w:tcPr>
                    <w:p w14:paraId="4F5A2003" w14:textId="77777777" w:rsidR="00F643DA" w:rsidRPr="000476D5" w:rsidRDefault="00F643DA" w:rsidP="00F643DA">
                      <w:pPr>
                        <w:jc w:val="center"/>
                        <w:rPr>
                          <w:rFonts w:cstheme="minorHAnsi"/>
                          <w:i/>
                          <w:iCs/>
                          <w:sz w:val="20"/>
                          <w:szCs w:val="20"/>
                          <w:lang w:val="en-GB"/>
                        </w:rPr>
                      </w:pPr>
                      <w:r w:rsidRPr="000476D5">
                        <w:rPr>
                          <w:rFonts w:ascii="MS Gothic" w:eastAsia="MS Gothic" w:hAnsi="MS Gothic" w:cstheme="minorHAnsi" w:hint="eastAsia"/>
                          <w:i/>
                          <w:iCs/>
                          <w:sz w:val="20"/>
                          <w:szCs w:val="20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0476D5" w:rsidRPr="000476D5" w14:paraId="75A9A625" w14:textId="77777777" w:rsidTr="00687D9B">
              <w:trPr>
                <w:trHeight w:val="233"/>
              </w:trPr>
              <w:tc>
                <w:tcPr>
                  <w:tcW w:w="6949" w:type="dxa"/>
                  <w:shd w:val="clear" w:color="auto" w:fill="DEEAF6" w:themeFill="accent1" w:themeFillTint="33"/>
                </w:tcPr>
                <w:p w14:paraId="1E76E63B" w14:textId="77777777" w:rsidR="00F643DA" w:rsidRPr="000476D5" w:rsidRDefault="00F643DA" w:rsidP="00F643DA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  <w:r w:rsidRPr="000476D5">
                    <w:rPr>
                      <w:rFonts w:cstheme="minorHAnsi"/>
                      <w:sz w:val="20"/>
                      <w:szCs w:val="20"/>
                      <w:lang w:val="en-GB"/>
                    </w:rPr>
                    <w:t>Does the content of your module address diversity? For example, including a diverse demographic profile of authors, diversity of ideas and perspectives, or representation (</w:t>
                  </w:r>
                  <w:proofErr w:type="gramStart"/>
                  <w:r w:rsidRPr="000476D5">
                    <w:rPr>
                      <w:rFonts w:cstheme="minorHAnsi"/>
                      <w:sz w:val="20"/>
                      <w:szCs w:val="20"/>
                      <w:lang w:val="en-GB"/>
                    </w:rPr>
                    <w:t>e.g.</w:t>
                  </w:r>
                  <w:proofErr w:type="gramEnd"/>
                  <w:r w:rsidRPr="000476D5">
                    <w:rPr>
                      <w:rFonts w:cstheme="minorHAnsi"/>
                      <w:sz w:val="20"/>
                      <w:szCs w:val="20"/>
                      <w:lang w:val="en-GB"/>
                    </w:rPr>
                    <w:t xml:space="preserve"> pictures of conditions on different skin tones), or by acknowledgement of the homogenous context of the discipline/topic? </w:t>
                  </w:r>
                </w:p>
              </w:tc>
              <w:sdt>
                <w:sdtPr>
                  <w:rPr>
                    <w:rFonts w:cstheme="minorHAnsi"/>
                    <w:i/>
                    <w:iCs/>
                    <w:sz w:val="20"/>
                    <w:szCs w:val="20"/>
                    <w:lang w:val="en-GB"/>
                  </w:rPr>
                  <w:id w:val="8072885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81" w:type="dxa"/>
                      <w:shd w:val="clear" w:color="auto" w:fill="DEEAF6" w:themeFill="accent1" w:themeFillTint="33"/>
                    </w:tcPr>
                    <w:p w14:paraId="526B33A8" w14:textId="77777777" w:rsidR="00F643DA" w:rsidRPr="000476D5" w:rsidRDefault="00F643DA" w:rsidP="00F643DA">
                      <w:pPr>
                        <w:jc w:val="center"/>
                        <w:rPr>
                          <w:rFonts w:cstheme="minorHAnsi"/>
                          <w:i/>
                          <w:iCs/>
                          <w:sz w:val="20"/>
                          <w:szCs w:val="20"/>
                          <w:lang w:val="en-GB"/>
                        </w:rPr>
                      </w:pPr>
                      <w:r w:rsidRPr="000476D5">
                        <w:rPr>
                          <w:rFonts w:ascii="MS Gothic" w:eastAsia="MS Gothic" w:hAnsi="MS Gothic" w:cstheme="minorHAnsi" w:hint="eastAsia"/>
                          <w:i/>
                          <w:iCs/>
                          <w:sz w:val="20"/>
                          <w:szCs w:val="20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0476D5" w:rsidRPr="000476D5" w14:paraId="3B534218" w14:textId="77777777" w:rsidTr="00687D9B">
              <w:trPr>
                <w:trHeight w:val="1299"/>
              </w:trPr>
              <w:tc>
                <w:tcPr>
                  <w:tcW w:w="7830" w:type="dxa"/>
                  <w:gridSpan w:val="2"/>
                  <w:shd w:val="clear" w:color="auto" w:fill="DEEAF6" w:themeFill="accent1" w:themeFillTint="33"/>
                </w:tcPr>
                <w:p w14:paraId="0857CBC9" w14:textId="77777777" w:rsidR="00F643DA" w:rsidRPr="000476D5" w:rsidRDefault="00F643DA" w:rsidP="00F643DA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cstheme="minorHAnsi"/>
                      <w:i/>
                      <w:iCs/>
                      <w:sz w:val="20"/>
                      <w:szCs w:val="20"/>
                      <w:lang w:val="en-GB"/>
                    </w:rPr>
                  </w:pPr>
                  <w:r w:rsidRPr="000476D5">
                    <w:rPr>
                      <w:rFonts w:cstheme="minorHAnsi"/>
                      <w:sz w:val="20"/>
                      <w:szCs w:val="20"/>
                      <w:lang w:val="en-GB"/>
                    </w:rPr>
                    <w:t xml:space="preserve">Highlight at least two ways which your course/module incorporates principles of inclusivity and accessibility into the curriculum </w:t>
                  </w:r>
                  <w:proofErr w:type="gramStart"/>
                  <w:r w:rsidRPr="000476D5">
                    <w:rPr>
                      <w:rFonts w:cstheme="minorHAnsi"/>
                      <w:sz w:val="20"/>
                      <w:szCs w:val="20"/>
                      <w:lang w:val="en-GB"/>
                    </w:rPr>
                    <w:t>design</w:t>
                  </w:r>
                  <w:proofErr w:type="gramEnd"/>
                  <w:r w:rsidRPr="000476D5">
                    <w:rPr>
                      <w:rFonts w:cstheme="minorHAnsi"/>
                      <w:i/>
                      <w:iCs/>
                      <w:sz w:val="20"/>
                      <w:szCs w:val="20"/>
                      <w:lang w:val="en-GB"/>
                    </w:rPr>
                    <w:t xml:space="preserve"> </w:t>
                  </w:r>
                </w:p>
                <w:p w14:paraId="2B3198B1" w14:textId="77777777" w:rsidR="00F643DA" w:rsidRPr="000476D5" w:rsidRDefault="00F643DA" w:rsidP="00F643DA">
                  <w:pPr>
                    <w:pStyle w:val="ListParagraph"/>
                    <w:rPr>
                      <w:rFonts w:cstheme="minorHAnsi"/>
                      <w:i/>
                      <w:iCs/>
                      <w:sz w:val="20"/>
                      <w:szCs w:val="20"/>
                      <w:lang w:val="en-GB"/>
                    </w:rPr>
                  </w:pPr>
                </w:p>
                <w:p w14:paraId="28BB7A65" w14:textId="77777777" w:rsidR="00F643DA" w:rsidRPr="000476D5" w:rsidRDefault="00F643DA" w:rsidP="00F643DA">
                  <w:pPr>
                    <w:rPr>
                      <w:rFonts w:cstheme="minorHAnsi"/>
                      <w:i/>
                      <w:iCs/>
                      <w:sz w:val="20"/>
                      <w:szCs w:val="20"/>
                      <w:lang w:eastAsia="en-GB"/>
                    </w:rPr>
                  </w:pPr>
                  <w:r w:rsidRPr="000476D5">
                    <w:rPr>
                      <w:rFonts w:cstheme="minorHAnsi"/>
                      <w:i/>
                      <w:iCs/>
                      <w:sz w:val="20"/>
                      <w:szCs w:val="20"/>
                      <w:lang w:val="en-GB"/>
                    </w:rPr>
                    <w:t>(</w:t>
                  </w:r>
                  <w:proofErr w:type="gramStart"/>
                  <w:r w:rsidRPr="000476D5">
                    <w:rPr>
                      <w:rFonts w:cstheme="minorHAnsi"/>
                      <w:i/>
                      <w:iCs/>
                      <w:sz w:val="20"/>
                      <w:szCs w:val="20"/>
                      <w:lang w:val="en-GB"/>
                    </w:rPr>
                    <w:t>i.e.</w:t>
                  </w:r>
                  <w:proofErr w:type="gramEnd"/>
                  <w:r w:rsidRPr="000476D5">
                    <w:rPr>
                      <w:rFonts w:cstheme="minorHAnsi"/>
                      <w:i/>
                      <w:iCs/>
                      <w:sz w:val="20"/>
                      <w:szCs w:val="20"/>
                      <w:lang w:val="en-GB"/>
                    </w:rPr>
                    <w:t xml:space="preserve"> </w:t>
                  </w:r>
                  <w:r w:rsidRPr="000476D5">
                    <w:rPr>
                      <w:rFonts w:eastAsia="Times New Roman" w:cstheme="minorHAnsi"/>
                      <w:i/>
                      <w:iCs/>
                      <w:sz w:val="20"/>
                      <w:szCs w:val="20"/>
                      <w:lang w:eastAsia="en-GB"/>
                    </w:rPr>
                    <w:t xml:space="preserve">supports engagement and representation of </w:t>
                  </w:r>
                  <w:r w:rsidRPr="000476D5">
                    <w:rPr>
                      <w:rFonts w:eastAsia="Times New Roman" w:cstheme="minorHAnsi"/>
                      <w:b/>
                      <w:i/>
                      <w:iCs/>
                      <w:sz w:val="20"/>
                      <w:szCs w:val="20"/>
                      <w:lang w:eastAsia="en-GB"/>
                    </w:rPr>
                    <w:t>all</w:t>
                  </w:r>
                  <w:r w:rsidRPr="000476D5">
                    <w:rPr>
                      <w:rFonts w:eastAsia="Times New Roman" w:cstheme="minorHAnsi"/>
                      <w:i/>
                      <w:iCs/>
                      <w:sz w:val="20"/>
                      <w:szCs w:val="20"/>
                      <w:lang w:eastAsia="en-GB"/>
                    </w:rPr>
                    <w:t xml:space="preserve"> Trinity students, presents information and content in a variety of ways, and offers variety and options of assessment type. See: </w:t>
                  </w:r>
                  <w:hyperlink r:id="rId18" w:history="1">
                    <w:r w:rsidRPr="000476D5">
                      <w:rPr>
                        <w:rStyle w:val="Hyperlink"/>
                        <w:color w:val="auto"/>
                        <w:sz w:val="20"/>
                        <w:szCs w:val="20"/>
                      </w:rPr>
                      <w:t>Universal Design for Learning - AHEAD</w:t>
                    </w:r>
                  </w:hyperlink>
                  <w:r w:rsidRPr="000476D5">
                    <w:rPr>
                      <w:rFonts w:eastAsia="Times New Roman" w:cstheme="minorHAnsi"/>
                      <w:i/>
                      <w:iCs/>
                      <w:sz w:val="20"/>
                      <w:szCs w:val="20"/>
                      <w:lang w:eastAsia="en-GB"/>
                    </w:rPr>
                    <w:t xml:space="preserve"> for more information and guidance, and </w:t>
                  </w:r>
                  <w:hyperlink r:id="rId19" w:history="1">
                    <w:r w:rsidRPr="000476D5">
                      <w:rPr>
                        <w:rStyle w:val="Hyperlink"/>
                        <w:color w:val="auto"/>
                        <w:sz w:val="20"/>
                        <w:szCs w:val="20"/>
                      </w:rPr>
                      <w:t>Inclusive Curriculum - Equality - Trinity College Dublin (tcd.ie)</w:t>
                    </w:r>
                  </w:hyperlink>
                  <w:r w:rsidRPr="000476D5">
                    <w:rPr>
                      <w:sz w:val="20"/>
                      <w:szCs w:val="20"/>
                    </w:rPr>
                    <w:t xml:space="preserve"> </w:t>
                  </w:r>
                  <w:r w:rsidRPr="000476D5">
                    <w:rPr>
                      <w:i/>
                      <w:iCs/>
                      <w:sz w:val="20"/>
                      <w:szCs w:val="20"/>
                    </w:rPr>
                    <w:t>for insights from Trinity students</w:t>
                  </w:r>
                  <w:r w:rsidRPr="000476D5">
                    <w:rPr>
                      <w:rFonts w:eastAsia="Times New Roman" w:cstheme="minorHAnsi"/>
                      <w:i/>
                      <w:iCs/>
                      <w:sz w:val="20"/>
                      <w:szCs w:val="20"/>
                      <w:lang w:eastAsia="en-GB"/>
                    </w:rPr>
                    <w:t xml:space="preserve">) </w:t>
                  </w:r>
                </w:p>
              </w:tc>
            </w:tr>
            <w:tr w:rsidR="000476D5" w:rsidRPr="000476D5" w14:paraId="03F799E4" w14:textId="77777777" w:rsidTr="00687D9B">
              <w:trPr>
                <w:trHeight w:val="1192"/>
              </w:trPr>
              <w:tc>
                <w:tcPr>
                  <w:tcW w:w="7830" w:type="dxa"/>
                  <w:gridSpan w:val="2"/>
                  <w:shd w:val="clear" w:color="auto" w:fill="DEEAF6" w:themeFill="accent1" w:themeFillTint="33"/>
                </w:tcPr>
                <w:p w14:paraId="041B5E8D" w14:textId="77777777" w:rsidR="00F643DA" w:rsidRPr="000476D5" w:rsidRDefault="00F643DA" w:rsidP="00F643DA">
                  <w:pPr>
                    <w:rPr>
                      <w:rFonts w:cstheme="minorHAnsi"/>
                      <w:lang w:val="en-GB"/>
                    </w:rPr>
                  </w:pPr>
                </w:p>
                <w:p w14:paraId="2906F3CF" w14:textId="77777777" w:rsidR="00F643DA" w:rsidRPr="000476D5" w:rsidRDefault="00F643DA" w:rsidP="00F643DA">
                  <w:pPr>
                    <w:rPr>
                      <w:rFonts w:cstheme="minorHAnsi"/>
                      <w:lang w:val="en-GB"/>
                    </w:rPr>
                  </w:pPr>
                </w:p>
                <w:p w14:paraId="0AC4029A" w14:textId="77777777" w:rsidR="00F643DA" w:rsidRPr="000476D5" w:rsidRDefault="00F643DA" w:rsidP="00F643DA">
                  <w:pPr>
                    <w:rPr>
                      <w:rFonts w:cstheme="minorHAnsi"/>
                      <w:lang w:val="en-GB"/>
                    </w:rPr>
                  </w:pPr>
                </w:p>
                <w:p w14:paraId="1CA47C7A" w14:textId="77777777" w:rsidR="00F643DA" w:rsidRPr="000476D5" w:rsidRDefault="00F643DA" w:rsidP="00F643DA">
                  <w:pPr>
                    <w:rPr>
                      <w:rFonts w:cstheme="minorHAnsi"/>
                      <w:lang w:val="en-GB"/>
                    </w:rPr>
                  </w:pPr>
                </w:p>
                <w:p w14:paraId="6D482670" w14:textId="77777777" w:rsidR="00F643DA" w:rsidRPr="000476D5" w:rsidRDefault="00F643DA" w:rsidP="00F643DA">
                  <w:pPr>
                    <w:rPr>
                      <w:rFonts w:cstheme="minorHAnsi"/>
                      <w:lang w:val="en-GB"/>
                    </w:rPr>
                  </w:pPr>
                </w:p>
              </w:tc>
            </w:tr>
          </w:tbl>
          <w:p w14:paraId="3CC72DAF" w14:textId="77777777" w:rsidR="00F643DA" w:rsidRPr="000476D5" w:rsidRDefault="00F643DA" w:rsidP="00965718">
            <w:pPr>
              <w:pStyle w:val="NoSpacing"/>
              <w:spacing w:line="276" w:lineRule="auto"/>
              <w:rPr>
                <w:color w:val="AEAAAA" w:themeColor="background2" w:themeShade="BF"/>
                <w:lang w:eastAsia="en-IE"/>
              </w:rPr>
            </w:pPr>
          </w:p>
          <w:p w14:paraId="38EED9DF" w14:textId="1C712C8F" w:rsidR="00F643DA" w:rsidRPr="000476D5" w:rsidRDefault="00F643DA" w:rsidP="00965718">
            <w:pPr>
              <w:pStyle w:val="NoSpacing"/>
              <w:spacing w:line="276" w:lineRule="auto"/>
              <w:rPr>
                <w:color w:val="AEAAAA" w:themeColor="background2" w:themeShade="BF"/>
                <w:lang w:eastAsia="en-IE"/>
              </w:rPr>
            </w:pPr>
          </w:p>
        </w:tc>
      </w:tr>
      <w:tr w:rsidR="002128B3" w:rsidRPr="00F556FF" w14:paraId="3AAFAE91" w14:textId="77777777" w:rsidTr="007F50F7">
        <w:tblPrEx>
          <w:jc w:val="left"/>
        </w:tblPrEx>
        <w:trPr>
          <w:gridAfter w:val="1"/>
          <w:wAfter w:w="39" w:type="pct"/>
          <w:tblCellSpacing w:w="7" w:type="dxa"/>
        </w:trPr>
        <w:tc>
          <w:tcPr>
            <w:tcW w:w="1111" w:type="pct"/>
            <w:shd w:val="clear" w:color="auto" w:fill="EEEEEE"/>
          </w:tcPr>
          <w:p w14:paraId="70245380" w14:textId="32E1501A" w:rsidR="0090533D" w:rsidRDefault="0090533D" w:rsidP="00D24FB6">
            <w:pPr>
              <w:pStyle w:val="NoSpacing"/>
              <w:spacing w:line="276" w:lineRule="auto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lastRenderedPageBreak/>
              <w:t xml:space="preserve">Indicative </w:t>
            </w:r>
            <w:r w:rsidR="00D24FB6">
              <w:rPr>
                <w:b/>
                <w:lang w:eastAsia="en-IE"/>
              </w:rPr>
              <w:t>Reading L</w:t>
            </w:r>
            <w:r w:rsidR="000B24BA" w:rsidRPr="00F556FF">
              <w:rPr>
                <w:b/>
                <w:lang w:eastAsia="en-IE"/>
              </w:rPr>
              <w:t>ist</w:t>
            </w:r>
          </w:p>
          <w:p w14:paraId="559C4F68" w14:textId="4B3B90D0" w:rsidR="000B24BA" w:rsidRPr="00F556FF" w:rsidRDefault="0090533D" w:rsidP="00D24FB6">
            <w:pPr>
              <w:pStyle w:val="NoSpacing"/>
              <w:spacing w:line="276" w:lineRule="auto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t xml:space="preserve">(approx. 4-5 </w:t>
            </w:r>
            <w:proofErr w:type="gramStart"/>
            <w:r>
              <w:rPr>
                <w:b/>
                <w:lang w:eastAsia="en-IE"/>
              </w:rPr>
              <w:t>titles)</w:t>
            </w:r>
            <w:r w:rsidR="000B24BA" w:rsidRPr="00F556FF">
              <w:rPr>
                <w:b/>
                <w:lang w:eastAsia="en-IE"/>
              </w:rPr>
              <w:t xml:space="preserve"> </w:t>
            </w:r>
            <w:r w:rsidR="00D24FB6">
              <w:rPr>
                <w:b/>
                <w:lang w:eastAsia="en-IE"/>
              </w:rPr>
              <w:t xml:space="preserve">  </w:t>
            </w:r>
            <w:proofErr w:type="gramEnd"/>
          </w:p>
        </w:tc>
        <w:tc>
          <w:tcPr>
            <w:tcW w:w="3824" w:type="pct"/>
            <w:gridSpan w:val="2"/>
            <w:vAlign w:val="center"/>
          </w:tcPr>
          <w:p w14:paraId="689F19DA" w14:textId="77777777" w:rsidR="000B24BA" w:rsidRPr="00F556FF" w:rsidRDefault="000B24BA" w:rsidP="005328E1">
            <w:pPr>
              <w:pStyle w:val="NoSpacing"/>
              <w:spacing w:line="276" w:lineRule="auto"/>
              <w:rPr>
                <w:lang w:eastAsia="en-IE"/>
              </w:rPr>
            </w:pPr>
          </w:p>
        </w:tc>
      </w:tr>
      <w:tr w:rsidR="002128B3" w:rsidRPr="00AE73B6" w14:paraId="150B1D57" w14:textId="77777777" w:rsidTr="007F50F7">
        <w:tblPrEx>
          <w:jc w:val="left"/>
        </w:tblPrEx>
        <w:trPr>
          <w:gridAfter w:val="1"/>
          <w:wAfter w:w="39" w:type="pct"/>
          <w:tblCellSpacing w:w="7" w:type="dxa"/>
        </w:trPr>
        <w:tc>
          <w:tcPr>
            <w:tcW w:w="1111" w:type="pct"/>
            <w:shd w:val="clear" w:color="auto" w:fill="EEEEEE"/>
          </w:tcPr>
          <w:p w14:paraId="00C8B983" w14:textId="77777777" w:rsidR="000B24BA" w:rsidRDefault="00D24FB6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t>Module Pre-requisite</w:t>
            </w:r>
          </w:p>
        </w:tc>
        <w:tc>
          <w:tcPr>
            <w:tcW w:w="3824" w:type="pct"/>
            <w:gridSpan w:val="2"/>
            <w:vAlign w:val="center"/>
          </w:tcPr>
          <w:p w14:paraId="2F8178FC" w14:textId="77777777" w:rsidR="000B24BA" w:rsidRDefault="000B24BA" w:rsidP="005328E1">
            <w:pPr>
              <w:pStyle w:val="NoSpacing"/>
              <w:spacing w:line="276" w:lineRule="auto"/>
              <w:rPr>
                <w:lang w:eastAsia="en-IE"/>
              </w:rPr>
            </w:pPr>
          </w:p>
        </w:tc>
      </w:tr>
      <w:tr w:rsidR="002128B3" w:rsidRPr="00AE73B6" w14:paraId="223B8BA1" w14:textId="77777777" w:rsidTr="007F50F7">
        <w:tblPrEx>
          <w:jc w:val="left"/>
        </w:tblPrEx>
        <w:trPr>
          <w:gridAfter w:val="1"/>
          <w:wAfter w:w="39" w:type="pct"/>
          <w:tblCellSpacing w:w="7" w:type="dxa"/>
        </w:trPr>
        <w:tc>
          <w:tcPr>
            <w:tcW w:w="1111" w:type="pct"/>
            <w:shd w:val="clear" w:color="auto" w:fill="EEEEEE"/>
          </w:tcPr>
          <w:p w14:paraId="66713DA6" w14:textId="77777777" w:rsidR="0048498E" w:rsidRDefault="0048498E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t>Module Co-requisite</w:t>
            </w:r>
          </w:p>
        </w:tc>
        <w:tc>
          <w:tcPr>
            <w:tcW w:w="3824" w:type="pct"/>
            <w:gridSpan w:val="2"/>
            <w:vAlign w:val="center"/>
          </w:tcPr>
          <w:p w14:paraId="215703DA" w14:textId="77777777" w:rsidR="0048498E" w:rsidRDefault="0048498E" w:rsidP="005328E1">
            <w:pPr>
              <w:pStyle w:val="NoSpacing"/>
              <w:spacing w:line="276" w:lineRule="auto"/>
              <w:rPr>
                <w:lang w:eastAsia="en-IE"/>
              </w:rPr>
            </w:pPr>
          </w:p>
        </w:tc>
      </w:tr>
      <w:tr w:rsidR="002128B3" w:rsidRPr="00AE73B6" w14:paraId="4B7F0AFE" w14:textId="77777777" w:rsidTr="007F50F7">
        <w:tblPrEx>
          <w:jc w:val="left"/>
        </w:tblPrEx>
        <w:trPr>
          <w:gridAfter w:val="1"/>
          <w:wAfter w:w="39" w:type="pct"/>
          <w:tblCellSpacing w:w="7" w:type="dxa"/>
        </w:trPr>
        <w:tc>
          <w:tcPr>
            <w:tcW w:w="1111" w:type="pct"/>
            <w:shd w:val="clear" w:color="auto" w:fill="EEEEEE"/>
          </w:tcPr>
          <w:p w14:paraId="4FF22AB5" w14:textId="63D5A1D7" w:rsidR="00A204ED" w:rsidRDefault="00A204ED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t>Are other Schools/Departments involved in the delivery of this module? If yes, please provide details.</w:t>
            </w:r>
          </w:p>
        </w:tc>
        <w:tc>
          <w:tcPr>
            <w:tcW w:w="3824" w:type="pct"/>
            <w:gridSpan w:val="2"/>
            <w:vAlign w:val="center"/>
          </w:tcPr>
          <w:p w14:paraId="185D39CC" w14:textId="77777777" w:rsidR="00A204ED" w:rsidRDefault="00A204ED" w:rsidP="005328E1">
            <w:pPr>
              <w:pStyle w:val="NoSpacing"/>
              <w:spacing w:line="276" w:lineRule="auto"/>
              <w:rPr>
                <w:lang w:eastAsia="en-IE"/>
              </w:rPr>
            </w:pPr>
          </w:p>
        </w:tc>
      </w:tr>
    </w:tbl>
    <w:p w14:paraId="76A15041" w14:textId="5CDF9F68" w:rsidR="000B2D68" w:rsidRDefault="000B2D68" w:rsidP="00CA5FCF"/>
    <w:sectPr w:rsidR="000B2D68" w:rsidSect="00CA5FCF">
      <w:headerReference w:type="default" r:id="rId20"/>
      <w:pgSz w:w="12240" w:h="15840" w:code="1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35FC7" w14:textId="77777777" w:rsidR="007D3AAC" w:rsidRDefault="007D3AAC" w:rsidP="00EE38E8">
      <w:pPr>
        <w:spacing w:after="0" w:line="240" w:lineRule="auto"/>
      </w:pPr>
      <w:r>
        <w:separator/>
      </w:r>
    </w:p>
  </w:endnote>
  <w:endnote w:type="continuationSeparator" w:id="0">
    <w:p w14:paraId="2C8EA3C4" w14:textId="77777777" w:rsidR="007D3AAC" w:rsidRDefault="007D3AAC" w:rsidP="00EE3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C9214" w14:textId="77777777" w:rsidR="007D3AAC" w:rsidRDefault="007D3AAC" w:rsidP="00EE38E8">
      <w:pPr>
        <w:spacing w:after="0" w:line="240" w:lineRule="auto"/>
      </w:pPr>
      <w:r>
        <w:separator/>
      </w:r>
    </w:p>
  </w:footnote>
  <w:footnote w:type="continuationSeparator" w:id="0">
    <w:p w14:paraId="753A1532" w14:textId="77777777" w:rsidR="007D3AAC" w:rsidRDefault="007D3AAC" w:rsidP="00EE38E8">
      <w:pPr>
        <w:spacing w:after="0" w:line="240" w:lineRule="auto"/>
      </w:pPr>
      <w:r>
        <w:continuationSeparator/>
      </w:r>
    </w:p>
  </w:footnote>
  <w:footnote w:id="1">
    <w:p w14:paraId="30FC78DD" w14:textId="79F2BAD3" w:rsidR="006423D3" w:rsidRDefault="006423D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6423D3">
          <w:rPr>
            <w:rStyle w:val="Hyperlink"/>
          </w:rPr>
          <w:t>An Introduction to Module Design</w:t>
        </w:r>
      </w:hyperlink>
      <w:r>
        <w:t xml:space="preserve"> from AISHE provides information on designing and re-designing modules.</w:t>
      </w:r>
    </w:p>
  </w:footnote>
  <w:footnote w:id="2">
    <w:p w14:paraId="3F5A0002" w14:textId="45C541DD" w:rsidR="0066231C" w:rsidRDefault="0066231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0" w:name="_Hlk112421464"/>
      <w:r>
        <w:fldChar w:fldCharType="begin"/>
      </w:r>
      <w:r>
        <w:instrText>HYPERLINK "https://www.tcd.ie/equality/projects/inclusive-curriculum/InclusiveCurriculumResources.php"</w:instrText>
      </w:r>
      <w:r>
        <w:fldChar w:fldCharType="separate"/>
      </w:r>
      <w:r w:rsidRPr="0066231C">
        <w:rPr>
          <w:rStyle w:val="Hyperlink"/>
        </w:rPr>
        <w:t>Trinity-INC</w:t>
      </w:r>
      <w:r>
        <w:fldChar w:fldCharType="end"/>
      </w:r>
      <w:r>
        <w:t xml:space="preserve"> provides tips and resources on how to make your curriculum more inclusive</w:t>
      </w:r>
      <w:r w:rsidR="00FE0537">
        <w:t>.</w:t>
      </w:r>
      <w:r>
        <w:t xml:space="preserve"> </w:t>
      </w:r>
      <w:bookmarkEnd w:id="0"/>
    </w:p>
  </w:footnote>
  <w:footnote w:id="3">
    <w:p w14:paraId="4E48DDB6" w14:textId="28AEDF05" w:rsidR="00E73016" w:rsidRDefault="00E7301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1" w:name="_Hlk112421534"/>
      <w:r w:rsidR="00C64BEB">
        <w:fldChar w:fldCharType="begin"/>
      </w:r>
      <w:r w:rsidR="00C64BEB">
        <w:instrText xml:space="preserve"> HYPERLINK "</w:instrText>
      </w:r>
      <w:r w:rsidR="00C64BEB" w:rsidRPr="001414C6">
        <w:instrText>https://www.tcd.ie/academicpractice/resources/assessment/</w:instrText>
      </w:r>
      <w:r w:rsidR="00C64BEB">
        <w:instrText xml:space="preserve">" </w:instrText>
      </w:r>
      <w:r w:rsidR="00C64BEB">
        <w:fldChar w:fldCharType="separate"/>
      </w:r>
      <w:r w:rsidR="00C64BEB" w:rsidRPr="00AD09BD">
        <w:rPr>
          <w:rStyle w:val="Hyperlink"/>
        </w:rPr>
        <w:t>https://www.tcd.ie/academicpractice/resources/assessment/</w:t>
      </w:r>
      <w:bookmarkEnd w:id="1"/>
      <w:r w:rsidR="00C64BEB">
        <w:fldChar w:fldCharType="end"/>
      </w:r>
      <w:r w:rsidR="00C64BEB">
        <w:t xml:space="preserve"> </w:t>
      </w:r>
    </w:p>
  </w:footnote>
  <w:footnote w:id="4">
    <w:p w14:paraId="2640C22C" w14:textId="65628D81" w:rsidR="00194EFA" w:rsidRDefault="00194EF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414C6">
        <w:rPr>
          <w:rStyle w:val="Hyperlink"/>
        </w:rPr>
        <w:t xml:space="preserve"> </w:t>
      </w:r>
      <w:bookmarkStart w:id="2" w:name="_Hlk112421558"/>
      <w:r w:rsidR="001414C6" w:rsidRPr="001414C6">
        <w:rPr>
          <w:rStyle w:val="Hyperlink"/>
        </w:rPr>
        <w:t>https://www.tcd.ie/academicpractice/resources/assessment_workload/</w:t>
      </w:r>
      <w:bookmarkEnd w:id="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10F3F" w14:textId="327ECD6E" w:rsidR="00C1294F" w:rsidRDefault="00C129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64993"/>
    <w:multiLevelType w:val="hybridMultilevel"/>
    <w:tmpl w:val="539E4F0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35AFC"/>
    <w:multiLevelType w:val="hybridMultilevel"/>
    <w:tmpl w:val="7A0A3014"/>
    <w:lvl w:ilvl="0" w:tplc="A73ADED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F7518"/>
    <w:multiLevelType w:val="hybridMultilevel"/>
    <w:tmpl w:val="997A8B46"/>
    <w:lvl w:ilvl="0" w:tplc="6DEEC08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021C6"/>
    <w:multiLevelType w:val="hybridMultilevel"/>
    <w:tmpl w:val="846A6C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8C5348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F6B4F998">
      <w:numFmt w:val="bullet"/>
      <w:lvlText w:val=""/>
      <w:lvlJc w:val="left"/>
      <w:pPr>
        <w:ind w:left="2160" w:hanging="360"/>
      </w:pPr>
      <w:rPr>
        <w:rFonts w:ascii="Wingdings" w:eastAsiaTheme="minorHAnsi" w:hAnsi="Wingdings" w:cs="Times New Roman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530E2"/>
    <w:multiLevelType w:val="hybridMultilevel"/>
    <w:tmpl w:val="2948FF8C"/>
    <w:lvl w:ilvl="0" w:tplc="21DEC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FADE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18A5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D02E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8CCC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F03B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7E6B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3629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82C3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52E02"/>
    <w:multiLevelType w:val="hybridMultilevel"/>
    <w:tmpl w:val="7F4C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7813874">
    <w:abstractNumId w:val="3"/>
  </w:num>
  <w:num w:numId="2" w16cid:durableId="2050254461">
    <w:abstractNumId w:val="1"/>
  </w:num>
  <w:num w:numId="3" w16cid:durableId="1697927812">
    <w:abstractNumId w:val="2"/>
  </w:num>
  <w:num w:numId="4" w16cid:durableId="1872914567">
    <w:abstractNumId w:val="5"/>
  </w:num>
  <w:num w:numId="5" w16cid:durableId="1675767341">
    <w:abstractNumId w:val="0"/>
  </w:num>
  <w:num w:numId="6" w16cid:durableId="11050741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BA"/>
    <w:rsid w:val="00025AD7"/>
    <w:rsid w:val="00031FDE"/>
    <w:rsid w:val="00040A28"/>
    <w:rsid w:val="00046DEE"/>
    <w:rsid w:val="000476D5"/>
    <w:rsid w:val="00061410"/>
    <w:rsid w:val="000643A7"/>
    <w:rsid w:val="00072BAC"/>
    <w:rsid w:val="000B24BA"/>
    <w:rsid w:val="000B2D68"/>
    <w:rsid w:val="000B5ADE"/>
    <w:rsid w:val="000B6359"/>
    <w:rsid w:val="000F00E4"/>
    <w:rsid w:val="00120A3C"/>
    <w:rsid w:val="00120D94"/>
    <w:rsid w:val="00136BD2"/>
    <w:rsid w:val="00136F92"/>
    <w:rsid w:val="001414C6"/>
    <w:rsid w:val="00143E98"/>
    <w:rsid w:val="00150B8E"/>
    <w:rsid w:val="00163E63"/>
    <w:rsid w:val="00194EFA"/>
    <w:rsid w:val="00196404"/>
    <w:rsid w:val="001E248A"/>
    <w:rsid w:val="002034FF"/>
    <w:rsid w:val="00204A24"/>
    <w:rsid w:val="002128B3"/>
    <w:rsid w:val="00233C90"/>
    <w:rsid w:val="00280513"/>
    <w:rsid w:val="00287110"/>
    <w:rsid w:val="002D4696"/>
    <w:rsid w:val="002F4F37"/>
    <w:rsid w:val="00323F63"/>
    <w:rsid w:val="00333514"/>
    <w:rsid w:val="003410F6"/>
    <w:rsid w:val="00363B63"/>
    <w:rsid w:val="00387DB7"/>
    <w:rsid w:val="00395A45"/>
    <w:rsid w:val="003B3C15"/>
    <w:rsid w:val="003C38CF"/>
    <w:rsid w:val="003D3ABF"/>
    <w:rsid w:val="003D71BB"/>
    <w:rsid w:val="003E4018"/>
    <w:rsid w:val="003F1DEC"/>
    <w:rsid w:val="003F2213"/>
    <w:rsid w:val="00401679"/>
    <w:rsid w:val="00405EB7"/>
    <w:rsid w:val="004278F3"/>
    <w:rsid w:val="0044158F"/>
    <w:rsid w:val="00446A49"/>
    <w:rsid w:val="00447311"/>
    <w:rsid w:val="00451D12"/>
    <w:rsid w:val="004658CB"/>
    <w:rsid w:val="0048498E"/>
    <w:rsid w:val="004B589A"/>
    <w:rsid w:val="004B5F9B"/>
    <w:rsid w:val="004B6048"/>
    <w:rsid w:val="004C1E67"/>
    <w:rsid w:val="004E3384"/>
    <w:rsid w:val="004E38D6"/>
    <w:rsid w:val="004E567C"/>
    <w:rsid w:val="004F0A51"/>
    <w:rsid w:val="00510D26"/>
    <w:rsid w:val="00514EC1"/>
    <w:rsid w:val="00525875"/>
    <w:rsid w:val="00590804"/>
    <w:rsid w:val="0059566E"/>
    <w:rsid w:val="005B0222"/>
    <w:rsid w:val="005E2043"/>
    <w:rsid w:val="00601805"/>
    <w:rsid w:val="00606210"/>
    <w:rsid w:val="00617F2B"/>
    <w:rsid w:val="00624646"/>
    <w:rsid w:val="00637B38"/>
    <w:rsid w:val="00641950"/>
    <w:rsid w:val="006423D3"/>
    <w:rsid w:val="00645545"/>
    <w:rsid w:val="00655DCF"/>
    <w:rsid w:val="006601C8"/>
    <w:rsid w:val="0066231C"/>
    <w:rsid w:val="00672BA3"/>
    <w:rsid w:val="00680F99"/>
    <w:rsid w:val="006A0E2D"/>
    <w:rsid w:val="006A7525"/>
    <w:rsid w:val="006C35A1"/>
    <w:rsid w:val="006C45E3"/>
    <w:rsid w:val="006E1AB0"/>
    <w:rsid w:val="006E65B3"/>
    <w:rsid w:val="00702701"/>
    <w:rsid w:val="00715443"/>
    <w:rsid w:val="00736AC7"/>
    <w:rsid w:val="0075092C"/>
    <w:rsid w:val="00761499"/>
    <w:rsid w:val="00783EB4"/>
    <w:rsid w:val="007A6202"/>
    <w:rsid w:val="007C4FC2"/>
    <w:rsid w:val="007C6165"/>
    <w:rsid w:val="007D3AAC"/>
    <w:rsid w:val="007D401E"/>
    <w:rsid w:val="007F375F"/>
    <w:rsid w:val="007F50F7"/>
    <w:rsid w:val="007F60F0"/>
    <w:rsid w:val="00801C71"/>
    <w:rsid w:val="0081394A"/>
    <w:rsid w:val="00822041"/>
    <w:rsid w:val="00842034"/>
    <w:rsid w:val="00872B4C"/>
    <w:rsid w:val="0088193C"/>
    <w:rsid w:val="008A36FF"/>
    <w:rsid w:val="008C2676"/>
    <w:rsid w:val="008D0443"/>
    <w:rsid w:val="008F6EA9"/>
    <w:rsid w:val="0090533D"/>
    <w:rsid w:val="00906AD7"/>
    <w:rsid w:val="00943677"/>
    <w:rsid w:val="00965718"/>
    <w:rsid w:val="0096755D"/>
    <w:rsid w:val="00985F96"/>
    <w:rsid w:val="009A5CB6"/>
    <w:rsid w:val="009B47BE"/>
    <w:rsid w:val="009B4CDA"/>
    <w:rsid w:val="009E2E70"/>
    <w:rsid w:val="009F42A0"/>
    <w:rsid w:val="00A14C3A"/>
    <w:rsid w:val="00A204ED"/>
    <w:rsid w:val="00A63162"/>
    <w:rsid w:val="00A6723B"/>
    <w:rsid w:val="00A83B30"/>
    <w:rsid w:val="00A863F9"/>
    <w:rsid w:val="00A87452"/>
    <w:rsid w:val="00AB13C3"/>
    <w:rsid w:val="00B429B2"/>
    <w:rsid w:val="00B55C83"/>
    <w:rsid w:val="00B56E83"/>
    <w:rsid w:val="00B7260B"/>
    <w:rsid w:val="00B7481E"/>
    <w:rsid w:val="00B77635"/>
    <w:rsid w:val="00B95812"/>
    <w:rsid w:val="00BB102D"/>
    <w:rsid w:val="00BB1AF1"/>
    <w:rsid w:val="00BC5D36"/>
    <w:rsid w:val="00BD74A0"/>
    <w:rsid w:val="00BE0DD6"/>
    <w:rsid w:val="00BF6C5D"/>
    <w:rsid w:val="00C1294F"/>
    <w:rsid w:val="00C20D11"/>
    <w:rsid w:val="00C22CAF"/>
    <w:rsid w:val="00C26528"/>
    <w:rsid w:val="00C33D4E"/>
    <w:rsid w:val="00C63204"/>
    <w:rsid w:val="00C64BEB"/>
    <w:rsid w:val="00C92E15"/>
    <w:rsid w:val="00C954AE"/>
    <w:rsid w:val="00CA2F93"/>
    <w:rsid w:val="00CA5FCF"/>
    <w:rsid w:val="00CC02E5"/>
    <w:rsid w:val="00CC0E27"/>
    <w:rsid w:val="00CE3B6A"/>
    <w:rsid w:val="00D02583"/>
    <w:rsid w:val="00D24F6E"/>
    <w:rsid w:val="00D24FB6"/>
    <w:rsid w:val="00D333D4"/>
    <w:rsid w:val="00D34CA5"/>
    <w:rsid w:val="00D6224E"/>
    <w:rsid w:val="00D8349A"/>
    <w:rsid w:val="00D85686"/>
    <w:rsid w:val="00D908B0"/>
    <w:rsid w:val="00DA56CA"/>
    <w:rsid w:val="00DB0876"/>
    <w:rsid w:val="00DB0BDC"/>
    <w:rsid w:val="00DD2712"/>
    <w:rsid w:val="00DD3DB6"/>
    <w:rsid w:val="00DF7D7E"/>
    <w:rsid w:val="00E73016"/>
    <w:rsid w:val="00E86108"/>
    <w:rsid w:val="00E93A8A"/>
    <w:rsid w:val="00EA1832"/>
    <w:rsid w:val="00ED150D"/>
    <w:rsid w:val="00ED3581"/>
    <w:rsid w:val="00EE38E8"/>
    <w:rsid w:val="00F116D1"/>
    <w:rsid w:val="00F337EF"/>
    <w:rsid w:val="00F643DA"/>
    <w:rsid w:val="00F65AF9"/>
    <w:rsid w:val="00F70F9C"/>
    <w:rsid w:val="00F726B6"/>
    <w:rsid w:val="00F81012"/>
    <w:rsid w:val="00F94E53"/>
    <w:rsid w:val="00FA51BD"/>
    <w:rsid w:val="00FC30F8"/>
    <w:rsid w:val="00FE0537"/>
    <w:rsid w:val="00FE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D4F103"/>
  <w15:docId w15:val="{BCE136D7-ECA3-413C-AD01-46DF6BBB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4BA"/>
    <w:pPr>
      <w:spacing w:after="200" w:line="276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4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B24BA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paragraph" w:styleId="CommentText">
    <w:name w:val="annotation text"/>
    <w:basedOn w:val="Normal"/>
    <w:link w:val="CommentTextChar"/>
    <w:uiPriority w:val="99"/>
    <w:unhideWhenUsed/>
    <w:rsid w:val="000B24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24BA"/>
    <w:rPr>
      <w:sz w:val="20"/>
      <w:szCs w:val="20"/>
      <w:lang w:val="en-IE"/>
    </w:rPr>
  </w:style>
  <w:style w:type="character" w:styleId="Hyperlink">
    <w:name w:val="Hyperlink"/>
    <w:basedOn w:val="DefaultParagraphFont"/>
    <w:uiPriority w:val="99"/>
    <w:unhideWhenUsed/>
    <w:rsid w:val="000B24B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B24BA"/>
    <w:pPr>
      <w:spacing w:after="0" w:line="240" w:lineRule="auto"/>
    </w:pPr>
    <w:rPr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0B24B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4BA"/>
    <w:rPr>
      <w:rFonts w:ascii="Segoe UI" w:hAnsi="Segoe UI" w:cs="Segoe UI"/>
      <w:sz w:val="18"/>
      <w:szCs w:val="18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3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359"/>
    <w:rPr>
      <w:b/>
      <w:bCs/>
      <w:sz w:val="20"/>
      <w:szCs w:val="20"/>
      <w:lang w:val="en-IE"/>
    </w:rPr>
  </w:style>
  <w:style w:type="character" w:styleId="PlaceholderText">
    <w:name w:val="Placeholder Text"/>
    <w:basedOn w:val="DefaultParagraphFont"/>
    <w:uiPriority w:val="99"/>
    <w:semiHidden/>
    <w:rsid w:val="004E38D6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38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38E8"/>
    <w:rPr>
      <w:sz w:val="20"/>
      <w:szCs w:val="20"/>
      <w:lang w:val="en-IE"/>
    </w:rPr>
  </w:style>
  <w:style w:type="character" w:styleId="FootnoteReference">
    <w:name w:val="footnote reference"/>
    <w:basedOn w:val="DefaultParagraphFont"/>
    <w:uiPriority w:val="99"/>
    <w:unhideWhenUsed/>
    <w:rsid w:val="00EE38E8"/>
    <w:rPr>
      <w:vertAlign w:val="superscript"/>
    </w:rPr>
  </w:style>
  <w:style w:type="table" w:styleId="TableGrid">
    <w:name w:val="Table Grid"/>
    <w:basedOn w:val="TableNormal"/>
    <w:uiPriority w:val="39"/>
    <w:rsid w:val="00965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2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94F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C12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94F"/>
    <w:rPr>
      <w:lang w:val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4B604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2D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pload.wikimedia.org/wikipedia/commons/2/24/Blooms_rose.svg" TargetMode="External"/><Relationship Id="rId18" Type="http://schemas.openxmlformats.org/officeDocument/2006/relationships/hyperlink" Target="https://www.ahead.ie/ud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student-learning.tcd.ie/assessments/graduate-attributes/" TargetMode="External"/><Relationship Id="rId17" Type="http://schemas.openxmlformats.org/officeDocument/2006/relationships/hyperlink" Target="https://www.tcd.ie/disability/teaching-info/TIC/materials.ph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cd.ie/academicpractice/resources/Gateway_to_Assessment/staff/digital_assessment_design_and_delivery.php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cd.ie/academicpractice/teaching-learning/programme_and_module_design/writing_aims_and_learning_outcome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tcd.ie/academicpractice/resources/programme_and_module_design/teaching_strategies/index.php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tcd.ie/equality/projects/inclusive-curriculum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cd.ie/academicpractice/resources/programme_and_module_design/writing_aims_and_learning_outcome/index.php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ishe.org/wp-content/uploads/2016/01/3-Module-Desig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2b37510-6b93-4020-b7e1-d7cc46fd8609" xsi:nil="true"/>
    <lcf76f155ced4ddcb4097134ff3c332f xmlns="d2b37510-6b93-4020-b7e1-d7cc46fd8609">
      <Terms xmlns="http://schemas.microsoft.com/office/infopath/2007/PartnerControls"/>
    </lcf76f155ced4ddcb4097134ff3c332f>
    <TaxCatchAll xmlns="c1b4825d-536b-4771-8a7b-836a16232cb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E0071640BB949B2C1C697A5D6EFF0" ma:contentTypeVersion="19" ma:contentTypeDescription="Create a new document." ma:contentTypeScope="" ma:versionID="e21e1ab9313884dfb69cfe44c095300b">
  <xsd:schema xmlns:xsd="http://www.w3.org/2001/XMLSchema" xmlns:xs="http://www.w3.org/2001/XMLSchema" xmlns:p="http://schemas.microsoft.com/office/2006/metadata/properties" xmlns:ns2="d2b37510-6b93-4020-b7e1-d7cc46fd8609" xmlns:ns3="c1b4825d-536b-4771-8a7b-836a16232cb5" targetNamespace="http://schemas.microsoft.com/office/2006/metadata/properties" ma:root="true" ma:fieldsID="80e046fda44e37f206058febf206df7a" ns2:_="" ns3:_="">
    <xsd:import namespace="d2b37510-6b93-4020-b7e1-d7cc46fd8609"/>
    <xsd:import namespace="c1b4825d-536b-4771-8a7b-836a16232c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37510-6b93-4020-b7e1-d7cc46fd86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d9b36d8-e8b0-4d46-88aa-db730269cd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6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4825d-536b-4771-8a7b-836a16232c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08ee48b-1dfe-4099-898a-8ede03095323}" ma:internalName="TaxCatchAll" ma:showField="CatchAllData" ma:web="c1b4825d-536b-4771-8a7b-836a16232c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194EE0-0282-470D-A782-FC391ECC0E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4D85FB-F9AB-4993-90AA-52A80346D99F}">
  <ds:schemaRefs>
    <ds:schemaRef ds:uri="http://schemas.microsoft.com/office/2006/metadata/properties"/>
    <ds:schemaRef ds:uri="http://schemas.microsoft.com/office/infopath/2007/PartnerControls"/>
    <ds:schemaRef ds:uri="d2b37510-6b93-4020-b7e1-d7cc46fd8609"/>
    <ds:schemaRef ds:uri="c1b4825d-536b-4771-8a7b-836a16232cb5"/>
  </ds:schemaRefs>
</ds:datastoreItem>
</file>

<file path=customXml/itemProps3.xml><?xml version="1.0" encoding="utf-8"?>
<ds:datastoreItem xmlns:ds="http://schemas.openxmlformats.org/officeDocument/2006/customXml" ds:itemID="{40FB6FC5-AC88-4264-841B-9B192341DD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E4FCE7-C0D7-47E7-AB8B-D96FF5340E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916</Words>
  <Characters>5026</Characters>
  <Application>Microsoft Office Word</Application>
  <DocSecurity>0</DocSecurity>
  <Lines>93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TCD</Company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Martin</dc:creator>
  <cp:lastModifiedBy>Ciara Conlon</cp:lastModifiedBy>
  <cp:revision>2</cp:revision>
  <cp:lastPrinted>2022-06-22T14:42:00Z</cp:lastPrinted>
  <dcterms:created xsi:type="dcterms:W3CDTF">2024-06-17T13:02:00Z</dcterms:created>
  <dcterms:modified xsi:type="dcterms:W3CDTF">2024-06-17T13:02:00Z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0x01010057CE0071640BB949B2C1C697A5D6EFF0</vt:lpwstr>
  </property>
</Properties>
</file>