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3CA2" w14:textId="122535FB" w:rsidR="00D865BA" w:rsidRDefault="00D865BA"/>
    <w:p w14:paraId="0D2A9BB6" w14:textId="36A45209" w:rsidR="00923776" w:rsidRDefault="00923776"/>
    <w:p w14:paraId="46E0BC64" w14:textId="55330A10" w:rsidR="00923776" w:rsidRPr="00314BF0" w:rsidRDefault="00D34CB7">
      <w:pPr>
        <w:rPr>
          <w:sz w:val="44"/>
          <w:szCs w:val="44"/>
        </w:rPr>
      </w:pPr>
      <w:r w:rsidRPr="00D34CB7">
        <w:rPr>
          <w:sz w:val="44"/>
          <w:szCs w:val="44"/>
        </w:rPr>
        <w:t xml:space="preserve">Politics and Irish Society </w:t>
      </w:r>
      <w:r w:rsidR="00BB4223">
        <w:rPr>
          <w:sz w:val="44"/>
          <w:szCs w:val="44"/>
        </w:rPr>
        <w:t>B</w:t>
      </w:r>
      <w:r>
        <w:rPr>
          <w:sz w:val="44"/>
          <w:szCs w:val="44"/>
        </w:rPr>
        <w:t xml:space="preserve"> </w:t>
      </w:r>
      <w:r w:rsidR="00923776" w:rsidRPr="00314BF0">
        <w:rPr>
          <w:sz w:val="44"/>
          <w:szCs w:val="44"/>
        </w:rPr>
        <w:t xml:space="preserve">| </w:t>
      </w:r>
      <w:r w:rsidR="00BB4223" w:rsidRPr="00BB4223">
        <w:rPr>
          <w:sz w:val="44"/>
          <w:szCs w:val="44"/>
        </w:rPr>
        <w:t>POU11022</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7"/>
        <w:gridCol w:w="6179"/>
      </w:tblGrid>
      <w:tr w:rsidR="00923776" w:rsidRPr="00923776" w14:paraId="488503C5" w14:textId="77777777" w:rsidTr="00C51BF2">
        <w:tc>
          <w:tcPr>
            <w:tcW w:w="2827" w:type="dxa"/>
            <w:shd w:val="clear" w:color="auto" w:fill="F2F2F2" w:themeFill="background1" w:themeFillShade="F2"/>
          </w:tcPr>
          <w:p w14:paraId="45443C82" w14:textId="59353067" w:rsidR="00923776" w:rsidRPr="00923776" w:rsidRDefault="00923776">
            <w:pPr>
              <w:rPr>
                <w:sz w:val="24"/>
                <w:szCs w:val="24"/>
              </w:rPr>
            </w:pPr>
            <w:r w:rsidRPr="00923776">
              <w:rPr>
                <w:sz w:val="24"/>
                <w:szCs w:val="24"/>
              </w:rPr>
              <w:t>Year</w:t>
            </w:r>
          </w:p>
        </w:tc>
        <w:tc>
          <w:tcPr>
            <w:tcW w:w="6179" w:type="dxa"/>
            <w:shd w:val="clear" w:color="auto" w:fill="F2F2F2" w:themeFill="background1" w:themeFillShade="F2"/>
          </w:tcPr>
          <w:p w14:paraId="65D21BE5" w14:textId="05074FF0" w:rsidR="00923776" w:rsidRPr="00923776" w:rsidRDefault="00265282">
            <w:pPr>
              <w:rPr>
                <w:sz w:val="24"/>
                <w:szCs w:val="24"/>
              </w:rPr>
            </w:pPr>
            <w:r>
              <w:rPr>
                <w:sz w:val="24"/>
                <w:szCs w:val="24"/>
              </w:rPr>
              <w:t>Junior Fresher</w:t>
            </w:r>
          </w:p>
        </w:tc>
      </w:tr>
      <w:tr w:rsidR="00923776" w:rsidRPr="00923776" w14:paraId="4575181E" w14:textId="77777777" w:rsidTr="00C51BF2">
        <w:tc>
          <w:tcPr>
            <w:tcW w:w="2827" w:type="dxa"/>
            <w:tcBorders>
              <w:bottom w:val="single" w:sz="8" w:space="0" w:color="auto"/>
            </w:tcBorders>
          </w:tcPr>
          <w:p w14:paraId="31EE85C4" w14:textId="031BE014" w:rsidR="00923776" w:rsidRPr="00923776" w:rsidRDefault="00923776">
            <w:pPr>
              <w:rPr>
                <w:sz w:val="24"/>
                <w:szCs w:val="24"/>
              </w:rPr>
            </w:pPr>
            <w:r w:rsidRPr="00923776">
              <w:rPr>
                <w:sz w:val="24"/>
                <w:szCs w:val="24"/>
              </w:rPr>
              <w:t>ECTS Credits</w:t>
            </w:r>
          </w:p>
        </w:tc>
        <w:tc>
          <w:tcPr>
            <w:tcW w:w="6179" w:type="dxa"/>
            <w:tcBorders>
              <w:bottom w:val="single" w:sz="8" w:space="0" w:color="auto"/>
            </w:tcBorders>
          </w:tcPr>
          <w:p w14:paraId="268E8AF1" w14:textId="2852AD3C" w:rsidR="00923776" w:rsidRPr="00923776" w:rsidRDefault="00C51BF2">
            <w:pPr>
              <w:rPr>
                <w:sz w:val="24"/>
                <w:szCs w:val="24"/>
              </w:rPr>
            </w:pPr>
            <w:r>
              <w:rPr>
                <w:sz w:val="24"/>
                <w:szCs w:val="24"/>
              </w:rPr>
              <w:t>5</w:t>
            </w:r>
          </w:p>
        </w:tc>
      </w:tr>
      <w:tr w:rsidR="00923776" w:rsidRPr="00923776" w14:paraId="12A7871C" w14:textId="77777777" w:rsidTr="00C51BF2">
        <w:tc>
          <w:tcPr>
            <w:tcW w:w="2827" w:type="dxa"/>
            <w:shd w:val="clear" w:color="auto" w:fill="F2F2F2" w:themeFill="background1" w:themeFillShade="F2"/>
          </w:tcPr>
          <w:p w14:paraId="382B0533" w14:textId="1BF86C39" w:rsidR="00923776" w:rsidRPr="00923776" w:rsidRDefault="00923776">
            <w:pPr>
              <w:rPr>
                <w:sz w:val="24"/>
                <w:szCs w:val="24"/>
              </w:rPr>
            </w:pPr>
            <w:r w:rsidRPr="00923776">
              <w:rPr>
                <w:sz w:val="24"/>
                <w:szCs w:val="24"/>
              </w:rPr>
              <w:t>Contact Hours</w:t>
            </w:r>
          </w:p>
        </w:tc>
        <w:tc>
          <w:tcPr>
            <w:tcW w:w="6179" w:type="dxa"/>
            <w:shd w:val="clear" w:color="auto" w:fill="F2F2F2" w:themeFill="background1" w:themeFillShade="F2"/>
          </w:tcPr>
          <w:p w14:paraId="6573483F" w14:textId="0821B776" w:rsidR="00923776" w:rsidRPr="00923776" w:rsidRDefault="00265282">
            <w:pPr>
              <w:rPr>
                <w:sz w:val="24"/>
                <w:szCs w:val="24"/>
              </w:rPr>
            </w:pPr>
            <w:r w:rsidRPr="00265282">
              <w:rPr>
                <w:sz w:val="24"/>
                <w:szCs w:val="24"/>
              </w:rPr>
              <w:t>2 Hours Lecture per week; 1 fortnightly tutorial</w:t>
            </w:r>
          </w:p>
        </w:tc>
      </w:tr>
      <w:tr w:rsidR="00923776" w:rsidRPr="00923776" w14:paraId="25CA52A3" w14:textId="77777777" w:rsidTr="00C51BF2">
        <w:tc>
          <w:tcPr>
            <w:tcW w:w="2827" w:type="dxa"/>
            <w:shd w:val="clear" w:color="auto" w:fill="F2F2F2" w:themeFill="background1" w:themeFillShade="F2"/>
          </w:tcPr>
          <w:p w14:paraId="6956A2EA" w14:textId="18F7FE69" w:rsidR="00923776" w:rsidRPr="00923776" w:rsidRDefault="00923776">
            <w:pPr>
              <w:rPr>
                <w:sz w:val="24"/>
                <w:szCs w:val="24"/>
              </w:rPr>
            </w:pPr>
            <w:r w:rsidRPr="00923776">
              <w:rPr>
                <w:sz w:val="24"/>
                <w:szCs w:val="24"/>
              </w:rPr>
              <w:t>Semester</w:t>
            </w:r>
          </w:p>
        </w:tc>
        <w:tc>
          <w:tcPr>
            <w:tcW w:w="6179" w:type="dxa"/>
            <w:shd w:val="clear" w:color="auto" w:fill="F2F2F2" w:themeFill="background1" w:themeFillShade="F2"/>
          </w:tcPr>
          <w:p w14:paraId="3BB4E537" w14:textId="3D700A7A" w:rsidR="00923776" w:rsidRPr="00923776" w:rsidRDefault="00BB4223">
            <w:pPr>
              <w:rPr>
                <w:sz w:val="24"/>
                <w:szCs w:val="24"/>
              </w:rPr>
            </w:pPr>
            <w:r>
              <w:rPr>
                <w:sz w:val="24"/>
                <w:szCs w:val="24"/>
              </w:rPr>
              <w:t>2</w:t>
            </w:r>
          </w:p>
        </w:tc>
      </w:tr>
      <w:tr w:rsidR="00923776" w:rsidRPr="00923776" w14:paraId="2927C244" w14:textId="77777777" w:rsidTr="00C51BF2">
        <w:tc>
          <w:tcPr>
            <w:tcW w:w="2827" w:type="dxa"/>
            <w:tcBorders>
              <w:bottom w:val="single" w:sz="8" w:space="0" w:color="auto"/>
            </w:tcBorders>
          </w:tcPr>
          <w:p w14:paraId="5DD10105" w14:textId="6F07360C" w:rsidR="00923776" w:rsidRPr="00923776" w:rsidRDefault="00923776">
            <w:pPr>
              <w:rPr>
                <w:sz w:val="24"/>
                <w:szCs w:val="24"/>
              </w:rPr>
            </w:pPr>
            <w:r w:rsidRPr="00923776">
              <w:rPr>
                <w:sz w:val="24"/>
                <w:szCs w:val="24"/>
              </w:rPr>
              <w:t xml:space="preserve">Module </w:t>
            </w:r>
            <w:r w:rsidR="005C1E08">
              <w:rPr>
                <w:sz w:val="24"/>
                <w:szCs w:val="24"/>
              </w:rPr>
              <w:t xml:space="preserve">personal </w:t>
            </w:r>
          </w:p>
        </w:tc>
        <w:tc>
          <w:tcPr>
            <w:tcW w:w="6179" w:type="dxa"/>
            <w:tcBorders>
              <w:bottom w:val="single" w:sz="8" w:space="0" w:color="auto"/>
            </w:tcBorders>
          </w:tcPr>
          <w:p w14:paraId="3620F36F" w14:textId="056474D4" w:rsidR="00923776" w:rsidRPr="00923776" w:rsidRDefault="00BB4223">
            <w:pPr>
              <w:rPr>
                <w:sz w:val="24"/>
                <w:szCs w:val="24"/>
              </w:rPr>
            </w:pPr>
            <w:r w:rsidRPr="00BB4223">
              <w:rPr>
                <w:sz w:val="24"/>
                <w:szCs w:val="24"/>
              </w:rPr>
              <w:t>Ms Ailbhe Cannon</w:t>
            </w:r>
          </w:p>
        </w:tc>
      </w:tr>
      <w:tr w:rsidR="00923776" w:rsidRPr="00923776" w14:paraId="6077190F" w14:textId="77777777" w:rsidTr="00C51BF2">
        <w:tc>
          <w:tcPr>
            <w:tcW w:w="2827" w:type="dxa"/>
            <w:shd w:val="clear" w:color="auto" w:fill="F2F2F2" w:themeFill="background1" w:themeFillShade="F2"/>
          </w:tcPr>
          <w:p w14:paraId="7554757B" w14:textId="0532A90B" w:rsidR="00923776" w:rsidRPr="00923776" w:rsidRDefault="005C1E08">
            <w:pPr>
              <w:rPr>
                <w:sz w:val="24"/>
                <w:szCs w:val="24"/>
              </w:rPr>
            </w:pPr>
            <w:r w:rsidRPr="005C1E08">
              <w:rPr>
                <w:sz w:val="24"/>
                <w:szCs w:val="24"/>
              </w:rPr>
              <w:t>Module co-requisite</w:t>
            </w:r>
          </w:p>
        </w:tc>
        <w:tc>
          <w:tcPr>
            <w:tcW w:w="6179" w:type="dxa"/>
            <w:shd w:val="clear" w:color="auto" w:fill="F2F2F2" w:themeFill="background1" w:themeFillShade="F2"/>
          </w:tcPr>
          <w:p w14:paraId="442BD42A" w14:textId="39F87A65" w:rsidR="00923776" w:rsidRPr="00F133ED" w:rsidRDefault="00BB4223">
            <w:pPr>
              <w:rPr>
                <w:sz w:val="24"/>
                <w:szCs w:val="24"/>
              </w:rPr>
            </w:pPr>
            <w:r w:rsidRPr="00BB4223">
              <w:rPr>
                <w:sz w:val="24"/>
                <w:szCs w:val="24"/>
              </w:rPr>
              <w:t>POU11021- Politics &amp; Irish Society A</w:t>
            </w:r>
          </w:p>
        </w:tc>
      </w:tr>
    </w:tbl>
    <w:p w14:paraId="69A6EF23" w14:textId="2A2CE5D4" w:rsidR="00923776" w:rsidRDefault="00923776"/>
    <w:p w14:paraId="2685CAC5" w14:textId="77777777" w:rsidR="004A0AD6" w:rsidRPr="004A0AD6" w:rsidRDefault="004A0AD6" w:rsidP="004A0AD6">
      <w:pPr>
        <w:rPr>
          <w:sz w:val="32"/>
          <w:szCs w:val="32"/>
        </w:rPr>
      </w:pPr>
      <w:r w:rsidRPr="004A0AD6">
        <w:rPr>
          <w:sz w:val="32"/>
          <w:szCs w:val="32"/>
        </w:rPr>
        <w:t>Learning Outcomes</w:t>
      </w:r>
    </w:p>
    <w:p w14:paraId="387811E1" w14:textId="5A036521" w:rsidR="004A0AD6" w:rsidRDefault="00BB4223" w:rsidP="004A0AD6">
      <w:pPr>
        <w:rPr>
          <w:sz w:val="24"/>
          <w:szCs w:val="24"/>
        </w:rPr>
      </w:pPr>
      <w:r w:rsidRPr="00BB4223">
        <w:rPr>
          <w:sz w:val="24"/>
          <w:szCs w:val="24"/>
        </w:rPr>
        <w:t>By the end of the module, students should be able to identify the core issues and debates at the heart of political discourse. Students will be able to use a variety of different theoretical and practical approaches to analysing political questions.</w:t>
      </w:r>
    </w:p>
    <w:p w14:paraId="21BAF7C1" w14:textId="77777777" w:rsidR="00BB4223" w:rsidRDefault="00BB4223" w:rsidP="004A0AD6">
      <w:pPr>
        <w:rPr>
          <w:sz w:val="24"/>
          <w:szCs w:val="24"/>
        </w:rPr>
      </w:pPr>
    </w:p>
    <w:p w14:paraId="6CED1E61" w14:textId="497C1680" w:rsidR="00923776" w:rsidRPr="004A0AD6" w:rsidRDefault="004E7EEB" w:rsidP="004A0AD6">
      <w:pPr>
        <w:rPr>
          <w:sz w:val="24"/>
          <w:szCs w:val="24"/>
        </w:rPr>
      </w:pPr>
      <w:r w:rsidRPr="004E7EEB">
        <w:rPr>
          <w:sz w:val="32"/>
          <w:szCs w:val="32"/>
        </w:rPr>
        <w:t>Module Learning Aims</w:t>
      </w:r>
      <w:r w:rsidR="00923776" w:rsidRPr="00923776">
        <w:rPr>
          <w:sz w:val="32"/>
          <w:szCs w:val="32"/>
        </w:rPr>
        <w:t>:</w:t>
      </w:r>
    </w:p>
    <w:p w14:paraId="2B517AD6" w14:textId="6BD4FB94" w:rsidR="00BB4223" w:rsidRPr="00BB4223" w:rsidRDefault="00BB4223" w:rsidP="00BB4223">
      <w:pPr>
        <w:rPr>
          <w:sz w:val="24"/>
          <w:szCs w:val="24"/>
        </w:rPr>
      </w:pPr>
      <w:r w:rsidRPr="00BB4223">
        <w:rPr>
          <w:sz w:val="24"/>
          <w:szCs w:val="24"/>
        </w:rPr>
        <w:t>The course has two core learning aims:</w:t>
      </w:r>
    </w:p>
    <w:p w14:paraId="6FE22D65" w14:textId="77777777" w:rsidR="00BB4223" w:rsidRPr="00BB4223" w:rsidRDefault="00BB4223" w:rsidP="00BB4223">
      <w:pPr>
        <w:pStyle w:val="ListParagraph"/>
        <w:numPr>
          <w:ilvl w:val="0"/>
          <w:numId w:val="6"/>
        </w:numPr>
        <w:rPr>
          <w:sz w:val="24"/>
          <w:szCs w:val="24"/>
        </w:rPr>
      </w:pPr>
      <w:r w:rsidRPr="00BB4223">
        <w:rPr>
          <w:sz w:val="24"/>
          <w:szCs w:val="24"/>
        </w:rPr>
        <w:t>To provide students with the tools to critically evaluate key topics in political science</w:t>
      </w:r>
    </w:p>
    <w:p w14:paraId="57304177" w14:textId="77777777" w:rsidR="00BB4223" w:rsidRPr="00BB4223" w:rsidRDefault="00BB4223" w:rsidP="00BB4223">
      <w:pPr>
        <w:pStyle w:val="ListParagraph"/>
        <w:numPr>
          <w:ilvl w:val="0"/>
          <w:numId w:val="6"/>
        </w:numPr>
        <w:rPr>
          <w:sz w:val="24"/>
          <w:szCs w:val="24"/>
        </w:rPr>
      </w:pPr>
      <w:r w:rsidRPr="00BB4223">
        <w:rPr>
          <w:sz w:val="24"/>
          <w:szCs w:val="24"/>
        </w:rPr>
        <w:t xml:space="preserve">To enable students to engage with major political issues in Ireland today </w:t>
      </w:r>
    </w:p>
    <w:p w14:paraId="17F235FF" w14:textId="77777777" w:rsidR="00BB4223" w:rsidRDefault="00BB4223" w:rsidP="00BB4223">
      <w:pPr>
        <w:rPr>
          <w:sz w:val="24"/>
          <w:szCs w:val="24"/>
        </w:rPr>
      </w:pPr>
    </w:p>
    <w:p w14:paraId="76D0DF73" w14:textId="714C51FC" w:rsidR="004E7EEB" w:rsidRPr="004A0AD6" w:rsidRDefault="004E7EEB" w:rsidP="00BB4223">
      <w:pPr>
        <w:rPr>
          <w:sz w:val="24"/>
          <w:szCs w:val="24"/>
        </w:rPr>
      </w:pPr>
      <w:r w:rsidRPr="004A0AD6">
        <w:rPr>
          <w:sz w:val="32"/>
          <w:szCs w:val="32"/>
        </w:rPr>
        <w:t>Module Content</w:t>
      </w:r>
    </w:p>
    <w:p w14:paraId="72A8CCA0" w14:textId="4EC81311" w:rsidR="00BB4223" w:rsidRPr="00BB4223" w:rsidRDefault="00BB4223" w:rsidP="00BB4223">
      <w:pPr>
        <w:rPr>
          <w:sz w:val="24"/>
          <w:szCs w:val="24"/>
        </w:rPr>
      </w:pPr>
      <w:r w:rsidRPr="00BB4223">
        <w:rPr>
          <w:sz w:val="24"/>
          <w:szCs w:val="24"/>
        </w:rPr>
        <w:t>There are three main sections in the course.</w:t>
      </w:r>
    </w:p>
    <w:p w14:paraId="50BF09BD" w14:textId="77777777" w:rsidR="00BB4223" w:rsidRPr="00BB4223" w:rsidRDefault="00BB4223" w:rsidP="00BB4223">
      <w:pPr>
        <w:rPr>
          <w:sz w:val="24"/>
          <w:szCs w:val="24"/>
        </w:rPr>
      </w:pPr>
      <w:r w:rsidRPr="00BB4223">
        <w:rPr>
          <w:sz w:val="24"/>
          <w:szCs w:val="24"/>
        </w:rPr>
        <w:t>In section one, theories of international relations are introduced and the impact of globalization on the sovereignty of states is assessed. Issues such as the use of terror by sub-state actors and questions about the key cleavages in international politics are discussed.</w:t>
      </w:r>
    </w:p>
    <w:p w14:paraId="4BE57BFD" w14:textId="77777777" w:rsidR="00BB4223" w:rsidRPr="00BB4223" w:rsidRDefault="00BB4223" w:rsidP="00BB4223">
      <w:pPr>
        <w:rPr>
          <w:sz w:val="24"/>
          <w:szCs w:val="24"/>
        </w:rPr>
      </w:pPr>
      <w:r w:rsidRPr="00BB4223">
        <w:rPr>
          <w:sz w:val="24"/>
          <w:szCs w:val="24"/>
        </w:rPr>
        <w:t>Section two examines how citizens and social scientists interrogate the world around them. Is it ever possible for human beings to be completely objective? The role of the media in framing political discourse and setting agendas is explored with particular attention focusing on the media in Ireland. We also examine the claim that research by political scientists is ‘scientific’.</w:t>
      </w:r>
    </w:p>
    <w:p w14:paraId="4E943D56" w14:textId="1F2BBA4F" w:rsidR="00C645A1" w:rsidRDefault="00BB4223" w:rsidP="00BB4223">
      <w:pPr>
        <w:rPr>
          <w:sz w:val="32"/>
          <w:szCs w:val="32"/>
        </w:rPr>
      </w:pPr>
      <w:r w:rsidRPr="00BB4223">
        <w:rPr>
          <w:sz w:val="24"/>
          <w:szCs w:val="24"/>
        </w:rPr>
        <w:t>In the final part of the course we focus on Irish public policy. In particular we will look at key issues such as housing,</w:t>
      </w:r>
      <w:r>
        <w:rPr>
          <w:sz w:val="24"/>
          <w:szCs w:val="24"/>
        </w:rPr>
        <w:t xml:space="preserve"> </w:t>
      </w:r>
      <w:r w:rsidRPr="00BB4223">
        <w:rPr>
          <w:sz w:val="24"/>
          <w:szCs w:val="24"/>
        </w:rPr>
        <w:t>the environment, and economic policy from a critical perspective.</w:t>
      </w:r>
    </w:p>
    <w:p w14:paraId="77463FDB" w14:textId="77777777" w:rsidR="00BB4223" w:rsidRDefault="00BB4223" w:rsidP="00C645A1">
      <w:pPr>
        <w:rPr>
          <w:sz w:val="32"/>
          <w:szCs w:val="32"/>
        </w:rPr>
      </w:pPr>
    </w:p>
    <w:p w14:paraId="484F1351" w14:textId="77777777" w:rsidR="00BB4223" w:rsidRDefault="00BB4223" w:rsidP="00C645A1">
      <w:pPr>
        <w:rPr>
          <w:sz w:val="32"/>
          <w:szCs w:val="32"/>
        </w:rPr>
      </w:pPr>
    </w:p>
    <w:p w14:paraId="7AFB8BB6" w14:textId="77777777" w:rsidR="00BB4223" w:rsidRDefault="00BB4223" w:rsidP="00C645A1">
      <w:pPr>
        <w:rPr>
          <w:sz w:val="32"/>
          <w:szCs w:val="32"/>
        </w:rPr>
      </w:pPr>
    </w:p>
    <w:p w14:paraId="2E8B89C0" w14:textId="1CA4D7E7" w:rsidR="00C645A1" w:rsidRPr="00C645A1" w:rsidRDefault="00C645A1" w:rsidP="00C645A1">
      <w:pPr>
        <w:rPr>
          <w:sz w:val="32"/>
          <w:szCs w:val="32"/>
        </w:rPr>
      </w:pPr>
      <w:r w:rsidRPr="00C645A1">
        <w:rPr>
          <w:sz w:val="32"/>
          <w:szCs w:val="32"/>
        </w:rPr>
        <w:t>Recommended Reading List</w:t>
      </w:r>
    </w:p>
    <w:p w14:paraId="02CF2B0D" w14:textId="77777777" w:rsidR="00C645A1" w:rsidRPr="00C645A1" w:rsidRDefault="00C645A1" w:rsidP="00C645A1">
      <w:pPr>
        <w:rPr>
          <w:sz w:val="24"/>
          <w:szCs w:val="24"/>
        </w:rPr>
      </w:pPr>
      <w:r w:rsidRPr="00C645A1">
        <w:rPr>
          <w:sz w:val="24"/>
          <w:szCs w:val="24"/>
        </w:rPr>
        <w:t>TBA</w:t>
      </w:r>
    </w:p>
    <w:p w14:paraId="576FD2D7" w14:textId="77777777" w:rsidR="00C645A1" w:rsidRDefault="00C645A1" w:rsidP="00C645A1">
      <w:pPr>
        <w:rPr>
          <w:sz w:val="32"/>
          <w:szCs w:val="32"/>
        </w:rPr>
      </w:pPr>
    </w:p>
    <w:p w14:paraId="1B40A5C4" w14:textId="60B33E74" w:rsidR="002461F4" w:rsidRPr="002461F4" w:rsidRDefault="002461F4" w:rsidP="00C645A1">
      <w:pPr>
        <w:rPr>
          <w:sz w:val="32"/>
          <w:szCs w:val="32"/>
        </w:rPr>
      </w:pPr>
      <w:r w:rsidRPr="002461F4">
        <w:rPr>
          <w:sz w:val="32"/>
          <w:szCs w:val="32"/>
        </w:rPr>
        <w:t>Assessment Details</w:t>
      </w:r>
    </w:p>
    <w:p w14:paraId="7A7DB74D" w14:textId="70D234F0" w:rsidR="00BB4223" w:rsidRPr="00BB4223" w:rsidRDefault="00BB4223" w:rsidP="00BB4223">
      <w:pPr>
        <w:rPr>
          <w:sz w:val="24"/>
          <w:szCs w:val="24"/>
        </w:rPr>
      </w:pPr>
      <w:r w:rsidRPr="00BB4223">
        <w:rPr>
          <w:sz w:val="24"/>
          <w:szCs w:val="24"/>
        </w:rPr>
        <w:t>Participation - 10%</w:t>
      </w:r>
    </w:p>
    <w:p w14:paraId="1B60B715" w14:textId="4B45C24A" w:rsidR="00BB4223" w:rsidRPr="00BB4223" w:rsidRDefault="00BB4223" w:rsidP="00BB4223">
      <w:pPr>
        <w:rPr>
          <w:sz w:val="24"/>
          <w:szCs w:val="24"/>
        </w:rPr>
      </w:pPr>
      <w:r w:rsidRPr="00BB4223">
        <w:rPr>
          <w:sz w:val="24"/>
          <w:szCs w:val="24"/>
        </w:rPr>
        <w:t>Assignment 1 - 20%</w:t>
      </w:r>
    </w:p>
    <w:p w14:paraId="3B8EA4E6" w14:textId="4E3B6853" w:rsidR="00BB4223" w:rsidRPr="00BB4223" w:rsidRDefault="00BB4223" w:rsidP="00BB4223">
      <w:pPr>
        <w:rPr>
          <w:sz w:val="24"/>
          <w:szCs w:val="24"/>
        </w:rPr>
      </w:pPr>
      <w:r w:rsidRPr="00BB4223">
        <w:rPr>
          <w:sz w:val="24"/>
          <w:szCs w:val="24"/>
        </w:rPr>
        <w:t>Assignment 2 - 20%</w:t>
      </w:r>
    </w:p>
    <w:p w14:paraId="5C017CD3" w14:textId="6A58EEE8" w:rsidR="00923776" w:rsidRPr="002461F4" w:rsidRDefault="00BB4223" w:rsidP="00BB4223">
      <w:pPr>
        <w:rPr>
          <w:sz w:val="24"/>
          <w:szCs w:val="24"/>
        </w:rPr>
      </w:pPr>
      <w:r w:rsidRPr="00BB4223">
        <w:rPr>
          <w:sz w:val="24"/>
          <w:szCs w:val="24"/>
        </w:rPr>
        <w:t>Final Essay - 50%</w:t>
      </w:r>
    </w:p>
    <w:sectPr w:rsidR="00923776" w:rsidRPr="002461F4" w:rsidSect="00314B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10F2" w14:textId="77777777" w:rsidR="001540C7" w:rsidRDefault="001540C7" w:rsidP="00923776">
      <w:pPr>
        <w:spacing w:after="0" w:line="240" w:lineRule="auto"/>
      </w:pPr>
      <w:r>
        <w:separator/>
      </w:r>
    </w:p>
  </w:endnote>
  <w:endnote w:type="continuationSeparator" w:id="0">
    <w:p w14:paraId="32FE7BA1" w14:textId="77777777" w:rsidR="001540C7" w:rsidRDefault="001540C7" w:rsidP="0092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2C32" w14:textId="77777777" w:rsidR="001540C7" w:rsidRDefault="001540C7" w:rsidP="00923776">
      <w:pPr>
        <w:spacing w:after="0" w:line="240" w:lineRule="auto"/>
      </w:pPr>
      <w:r>
        <w:separator/>
      </w:r>
    </w:p>
  </w:footnote>
  <w:footnote w:type="continuationSeparator" w:id="0">
    <w:p w14:paraId="05DDB617" w14:textId="77777777" w:rsidR="001540C7" w:rsidRDefault="001540C7" w:rsidP="0092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0FC8" w14:textId="3B362C3C" w:rsidR="00923776" w:rsidRDefault="00923776">
    <w:pPr>
      <w:pStyle w:val="Header"/>
    </w:pPr>
    <w:r>
      <w:rPr>
        <w:noProof/>
      </w:rPr>
      <w:drawing>
        <wp:inline distT="0" distB="0" distL="0" distR="0" wp14:anchorId="5463BEFF" wp14:editId="63A91B0B">
          <wp:extent cx="1603887" cy="428625"/>
          <wp:effectExtent l="0" t="0" r="0" b="0"/>
          <wp:docPr id="1" name="Picture 1" descr="A picture containing text, font,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tradem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0352" cy="430353"/>
                  </a:xfrm>
                  <a:prstGeom prst="rect">
                    <a:avLst/>
                  </a:prstGeom>
                </pic:spPr>
              </pic:pic>
            </a:graphicData>
          </a:graphic>
        </wp:inline>
      </w:drawing>
    </w:r>
    <w:r w:rsidR="00870FF5">
      <w:t xml:space="preserve">                               </w:t>
    </w:r>
    <w:r w:rsidR="00E35C3F">
      <w:t xml:space="preserve">                                              </w:t>
    </w:r>
    <w:r>
      <w:t xml:space="preserve">Module </w:t>
    </w:r>
    <w:r w:rsidR="00E35C3F">
      <w:t>Outlines</w:t>
    </w:r>
    <w:r>
      <w:t xml:space="preserve"> 202</w:t>
    </w:r>
    <w:r w:rsidR="00E35C3F">
      <w:t>4</w:t>
    </w:r>
    <w:r>
      <w:t>/2</w:t>
    </w:r>
    <w:r w:rsidR="00E35C3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05"/>
    <w:multiLevelType w:val="hybridMultilevel"/>
    <w:tmpl w:val="6276B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D235C5"/>
    <w:multiLevelType w:val="hybridMultilevel"/>
    <w:tmpl w:val="332C8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85F35"/>
    <w:multiLevelType w:val="hybridMultilevel"/>
    <w:tmpl w:val="7414A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1E3532"/>
    <w:multiLevelType w:val="hybridMultilevel"/>
    <w:tmpl w:val="DF488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FF85789"/>
    <w:multiLevelType w:val="hybridMultilevel"/>
    <w:tmpl w:val="E2D45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162F14"/>
    <w:multiLevelType w:val="hybridMultilevel"/>
    <w:tmpl w:val="97146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89153758">
    <w:abstractNumId w:val="2"/>
  </w:num>
  <w:num w:numId="2" w16cid:durableId="1943801398">
    <w:abstractNumId w:val="3"/>
  </w:num>
  <w:num w:numId="3" w16cid:durableId="1481460063">
    <w:abstractNumId w:val="0"/>
  </w:num>
  <w:num w:numId="4" w16cid:durableId="159464539">
    <w:abstractNumId w:val="1"/>
  </w:num>
  <w:num w:numId="5" w16cid:durableId="234441488">
    <w:abstractNumId w:val="5"/>
  </w:num>
  <w:num w:numId="6" w16cid:durableId="1029260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76"/>
    <w:rsid w:val="0000544E"/>
    <w:rsid w:val="00062318"/>
    <w:rsid w:val="000E60E5"/>
    <w:rsid w:val="001540C7"/>
    <w:rsid w:val="001A5CE1"/>
    <w:rsid w:val="002461F4"/>
    <w:rsid w:val="00265282"/>
    <w:rsid w:val="00314BF0"/>
    <w:rsid w:val="00443C56"/>
    <w:rsid w:val="004A0AD6"/>
    <w:rsid w:val="004E7EEB"/>
    <w:rsid w:val="005A35A4"/>
    <w:rsid w:val="005C1E08"/>
    <w:rsid w:val="005E1CDE"/>
    <w:rsid w:val="00653746"/>
    <w:rsid w:val="006C5342"/>
    <w:rsid w:val="00794638"/>
    <w:rsid w:val="00803F5B"/>
    <w:rsid w:val="00813757"/>
    <w:rsid w:val="00870FF5"/>
    <w:rsid w:val="00896D1A"/>
    <w:rsid w:val="008B4681"/>
    <w:rsid w:val="008E3903"/>
    <w:rsid w:val="00923776"/>
    <w:rsid w:val="0099182A"/>
    <w:rsid w:val="00B763BE"/>
    <w:rsid w:val="00BB4223"/>
    <w:rsid w:val="00BB42A1"/>
    <w:rsid w:val="00BD2416"/>
    <w:rsid w:val="00C51BF2"/>
    <w:rsid w:val="00C645A1"/>
    <w:rsid w:val="00D23808"/>
    <w:rsid w:val="00D34CB7"/>
    <w:rsid w:val="00D865BA"/>
    <w:rsid w:val="00DC2324"/>
    <w:rsid w:val="00E35C3F"/>
    <w:rsid w:val="00ED097D"/>
    <w:rsid w:val="00F133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60D5"/>
  <w15:chartTrackingRefBased/>
  <w15:docId w15:val="{2E2A1C1F-4183-4003-B79E-EF525C0F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76"/>
  </w:style>
  <w:style w:type="paragraph" w:styleId="Footer">
    <w:name w:val="footer"/>
    <w:basedOn w:val="Normal"/>
    <w:link w:val="FooterChar"/>
    <w:uiPriority w:val="99"/>
    <w:unhideWhenUsed/>
    <w:rsid w:val="00923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76"/>
  </w:style>
  <w:style w:type="table" w:styleId="TableGrid">
    <w:name w:val="Table Grid"/>
    <w:basedOn w:val="TableNormal"/>
    <w:uiPriority w:val="39"/>
    <w:rsid w:val="0092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BF0"/>
    <w:rPr>
      <w:color w:val="0563C1" w:themeColor="hyperlink"/>
      <w:u w:val="single"/>
    </w:rPr>
  </w:style>
  <w:style w:type="character" w:styleId="UnresolvedMention">
    <w:name w:val="Unresolved Mention"/>
    <w:basedOn w:val="DefaultParagraphFont"/>
    <w:uiPriority w:val="99"/>
    <w:semiHidden/>
    <w:unhideWhenUsed/>
    <w:rsid w:val="00314BF0"/>
    <w:rPr>
      <w:color w:val="605E5C"/>
      <w:shd w:val="clear" w:color="auto" w:fill="E1DFDD"/>
    </w:rPr>
  </w:style>
  <w:style w:type="paragraph" w:styleId="ListParagraph">
    <w:name w:val="List Paragraph"/>
    <w:basedOn w:val="Normal"/>
    <w:uiPriority w:val="34"/>
    <w:qFormat/>
    <w:rsid w:val="00DC2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Armstrong</dc:creator>
  <cp:keywords/>
  <dc:description/>
  <cp:lastModifiedBy>Katy Armstrong</cp:lastModifiedBy>
  <cp:revision>4</cp:revision>
  <dcterms:created xsi:type="dcterms:W3CDTF">2025-02-05T10:35:00Z</dcterms:created>
  <dcterms:modified xsi:type="dcterms:W3CDTF">2025-02-05T10:56:00Z</dcterms:modified>
</cp:coreProperties>
</file>