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3CA2" w14:textId="122535FB" w:rsidR="00D865BA" w:rsidRDefault="00D865BA"/>
    <w:p w14:paraId="0D2A9BB6" w14:textId="36A45209" w:rsidR="00923776" w:rsidRDefault="00923776"/>
    <w:p w14:paraId="46E0BC64" w14:textId="0A48DC9C" w:rsidR="00923776" w:rsidRPr="00314BF0" w:rsidRDefault="00B26ACD">
      <w:pPr>
        <w:rPr>
          <w:sz w:val="44"/>
          <w:szCs w:val="44"/>
        </w:rPr>
      </w:pPr>
      <w:r w:rsidRPr="00B26ACD">
        <w:rPr>
          <w:sz w:val="44"/>
          <w:szCs w:val="44"/>
        </w:rPr>
        <w:t>Introduction to Economic Policy B</w:t>
      </w:r>
      <w:r>
        <w:rPr>
          <w:sz w:val="44"/>
          <w:szCs w:val="44"/>
        </w:rPr>
        <w:t xml:space="preserve"> |</w:t>
      </w:r>
      <w:r w:rsidRPr="00B26ACD">
        <w:rPr>
          <w:sz w:val="44"/>
          <w:szCs w:val="44"/>
        </w:rPr>
        <w:t xml:space="preserve"> ECU11032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6179"/>
      </w:tblGrid>
      <w:tr w:rsidR="00923776" w:rsidRPr="00923776" w14:paraId="488503C5" w14:textId="77777777" w:rsidTr="003C76F0">
        <w:tc>
          <w:tcPr>
            <w:tcW w:w="2827" w:type="dxa"/>
            <w:shd w:val="clear" w:color="auto" w:fill="F2F2F2" w:themeFill="background1" w:themeFillShade="F2"/>
          </w:tcPr>
          <w:p w14:paraId="45443C82" w14:textId="59353067" w:rsidR="00923776" w:rsidRPr="00923776" w:rsidRDefault="00923776">
            <w:pPr>
              <w:rPr>
                <w:sz w:val="24"/>
                <w:szCs w:val="24"/>
              </w:rPr>
            </w:pPr>
            <w:r w:rsidRPr="00923776">
              <w:rPr>
                <w:sz w:val="24"/>
                <w:szCs w:val="24"/>
              </w:rPr>
              <w:t>Year</w:t>
            </w:r>
          </w:p>
        </w:tc>
        <w:tc>
          <w:tcPr>
            <w:tcW w:w="6179" w:type="dxa"/>
            <w:shd w:val="clear" w:color="auto" w:fill="F2F2F2" w:themeFill="background1" w:themeFillShade="F2"/>
          </w:tcPr>
          <w:p w14:paraId="65D21BE5" w14:textId="05074FF0" w:rsidR="00923776" w:rsidRPr="00923776" w:rsidRDefault="0026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Fresher</w:t>
            </w:r>
          </w:p>
        </w:tc>
      </w:tr>
      <w:tr w:rsidR="00923776" w:rsidRPr="00923776" w14:paraId="4575181E" w14:textId="77777777" w:rsidTr="003C76F0">
        <w:tc>
          <w:tcPr>
            <w:tcW w:w="2827" w:type="dxa"/>
            <w:tcBorders>
              <w:bottom w:val="single" w:sz="8" w:space="0" w:color="auto"/>
            </w:tcBorders>
          </w:tcPr>
          <w:p w14:paraId="31EE85C4" w14:textId="031BE014" w:rsidR="00923776" w:rsidRPr="00923776" w:rsidRDefault="00923776">
            <w:pPr>
              <w:rPr>
                <w:sz w:val="24"/>
                <w:szCs w:val="24"/>
              </w:rPr>
            </w:pPr>
            <w:r w:rsidRPr="00923776">
              <w:rPr>
                <w:sz w:val="24"/>
                <w:szCs w:val="24"/>
              </w:rPr>
              <w:t>ECTS Credits</w:t>
            </w:r>
          </w:p>
        </w:tc>
        <w:tc>
          <w:tcPr>
            <w:tcW w:w="6179" w:type="dxa"/>
            <w:tcBorders>
              <w:bottom w:val="single" w:sz="8" w:space="0" w:color="auto"/>
            </w:tcBorders>
          </w:tcPr>
          <w:p w14:paraId="268E8AF1" w14:textId="6468CEC4" w:rsidR="00923776" w:rsidRPr="00923776" w:rsidRDefault="003C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3776" w:rsidRPr="00923776" w14:paraId="12A7871C" w14:textId="77777777" w:rsidTr="003C76F0">
        <w:tc>
          <w:tcPr>
            <w:tcW w:w="2827" w:type="dxa"/>
            <w:shd w:val="clear" w:color="auto" w:fill="F2F2F2" w:themeFill="background1" w:themeFillShade="F2"/>
          </w:tcPr>
          <w:p w14:paraId="382B0533" w14:textId="1BF86C39" w:rsidR="00923776" w:rsidRPr="00923776" w:rsidRDefault="00923776">
            <w:pPr>
              <w:rPr>
                <w:sz w:val="24"/>
                <w:szCs w:val="24"/>
              </w:rPr>
            </w:pPr>
            <w:r w:rsidRPr="00923776">
              <w:rPr>
                <w:sz w:val="24"/>
                <w:szCs w:val="24"/>
              </w:rPr>
              <w:t>Contact Hours</w:t>
            </w:r>
          </w:p>
        </w:tc>
        <w:tc>
          <w:tcPr>
            <w:tcW w:w="6179" w:type="dxa"/>
            <w:shd w:val="clear" w:color="auto" w:fill="F2F2F2" w:themeFill="background1" w:themeFillShade="F2"/>
          </w:tcPr>
          <w:p w14:paraId="6573483F" w14:textId="5D043475" w:rsidR="00923776" w:rsidRPr="00923776" w:rsidRDefault="00B26ACD">
            <w:pPr>
              <w:rPr>
                <w:sz w:val="24"/>
                <w:szCs w:val="24"/>
              </w:rPr>
            </w:pPr>
            <w:r w:rsidRPr="00B26ACD">
              <w:rPr>
                <w:sz w:val="24"/>
                <w:szCs w:val="24"/>
              </w:rPr>
              <w:t>22 hours of lectures and approximately 9 hours of tutorials</w:t>
            </w:r>
          </w:p>
        </w:tc>
      </w:tr>
      <w:tr w:rsidR="00923776" w:rsidRPr="00923776" w14:paraId="25CA52A3" w14:textId="77777777" w:rsidTr="003C76F0">
        <w:tc>
          <w:tcPr>
            <w:tcW w:w="2827" w:type="dxa"/>
            <w:shd w:val="clear" w:color="auto" w:fill="F2F2F2" w:themeFill="background1" w:themeFillShade="F2"/>
          </w:tcPr>
          <w:p w14:paraId="6956A2EA" w14:textId="18F7FE69" w:rsidR="00923776" w:rsidRPr="00923776" w:rsidRDefault="00923776">
            <w:pPr>
              <w:rPr>
                <w:sz w:val="24"/>
                <w:szCs w:val="24"/>
              </w:rPr>
            </w:pPr>
            <w:r w:rsidRPr="00923776">
              <w:rPr>
                <w:sz w:val="24"/>
                <w:szCs w:val="24"/>
              </w:rPr>
              <w:t>Semester</w:t>
            </w:r>
          </w:p>
        </w:tc>
        <w:tc>
          <w:tcPr>
            <w:tcW w:w="6179" w:type="dxa"/>
            <w:shd w:val="clear" w:color="auto" w:fill="F2F2F2" w:themeFill="background1" w:themeFillShade="F2"/>
          </w:tcPr>
          <w:p w14:paraId="3BB4E537" w14:textId="5478BB75" w:rsidR="00923776" w:rsidRPr="00923776" w:rsidRDefault="00B2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6ACD" w:rsidRPr="00923776" w14:paraId="71A80B70" w14:textId="77777777" w:rsidTr="00966A8A">
        <w:tc>
          <w:tcPr>
            <w:tcW w:w="2827" w:type="dxa"/>
            <w:tcBorders>
              <w:bottom w:val="single" w:sz="8" w:space="0" w:color="auto"/>
            </w:tcBorders>
          </w:tcPr>
          <w:p w14:paraId="634FD45A" w14:textId="77777777" w:rsidR="00B26ACD" w:rsidRPr="00923776" w:rsidRDefault="00B26ACD" w:rsidP="00966A8A">
            <w:pPr>
              <w:rPr>
                <w:sz w:val="24"/>
                <w:szCs w:val="24"/>
              </w:rPr>
            </w:pPr>
            <w:r w:rsidRPr="00923776">
              <w:rPr>
                <w:sz w:val="24"/>
                <w:szCs w:val="24"/>
              </w:rPr>
              <w:t xml:space="preserve">Module </w:t>
            </w:r>
            <w:r>
              <w:rPr>
                <w:sz w:val="24"/>
                <w:szCs w:val="24"/>
              </w:rPr>
              <w:t xml:space="preserve">personal </w:t>
            </w:r>
          </w:p>
        </w:tc>
        <w:tc>
          <w:tcPr>
            <w:tcW w:w="6179" w:type="dxa"/>
            <w:tcBorders>
              <w:bottom w:val="single" w:sz="8" w:space="0" w:color="auto"/>
            </w:tcBorders>
          </w:tcPr>
          <w:p w14:paraId="08925A8A" w14:textId="77777777" w:rsidR="00B26ACD" w:rsidRPr="00923776" w:rsidRDefault="00B26ACD" w:rsidP="00966A8A">
            <w:pPr>
              <w:rPr>
                <w:sz w:val="24"/>
                <w:szCs w:val="24"/>
              </w:rPr>
            </w:pPr>
            <w:r w:rsidRPr="00B26ACD">
              <w:rPr>
                <w:sz w:val="24"/>
                <w:szCs w:val="24"/>
              </w:rPr>
              <w:t xml:space="preserve">Prof Joseph </w:t>
            </w:r>
            <w:proofErr w:type="spellStart"/>
            <w:r w:rsidRPr="00B26ACD">
              <w:rPr>
                <w:sz w:val="24"/>
                <w:szCs w:val="24"/>
              </w:rPr>
              <w:t>Kopecky</w:t>
            </w:r>
            <w:proofErr w:type="spellEnd"/>
          </w:p>
        </w:tc>
      </w:tr>
      <w:tr w:rsidR="00923776" w:rsidRPr="00923776" w14:paraId="2927C244" w14:textId="77777777" w:rsidTr="003C76F0">
        <w:tc>
          <w:tcPr>
            <w:tcW w:w="2827" w:type="dxa"/>
            <w:tcBorders>
              <w:bottom w:val="single" w:sz="8" w:space="0" w:color="auto"/>
            </w:tcBorders>
          </w:tcPr>
          <w:p w14:paraId="5DD10105" w14:textId="6A2BCA2F" w:rsidR="00923776" w:rsidRPr="00923776" w:rsidRDefault="00923776">
            <w:pPr>
              <w:rPr>
                <w:sz w:val="24"/>
                <w:szCs w:val="24"/>
              </w:rPr>
            </w:pPr>
            <w:r w:rsidRPr="00923776">
              <w:rPr>
                <w:sz w:val="24"/>
                <w:szCs w:val="24"/>
              </w:rPr>
              <w:t xml:space="preserve">Module </w:t>
            </w:r>
            <w:r w:rsidR="00A64525">
              <w:rPr>
                <w:sz w:val="24"/>
                <w:szCs w:val="24"/>
              </w:rPr>
              <w:t>co-</w:t>
            </w:r>
            <w:r w:rsidR="00B26ACD">
              <w:rPr>
                <w:sz w:val="24"/>
                <w:szCs w:val="24"/>
              </w:rPr>
              <w:t xml:space="preserve">requisite </w:t>
            </w:r>
            <w:r w:rsidR="005C1E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9" w:type="dxa"/>
            <w:tcBorders>
              <w:bottom w:val="single" w:sz="8" w:space="0" w:color="auto"/>
            </w:tcBorders>
          </w:tcPr>
          <w:p w14:paraId="3620F36F" w14:textId="5042F358" w:rsidR="00923776" w:rsidRPr="00923776" w:rsidRDefault="00B26ACD">
            <w:pPr>
              <w:rPr>
                <w:sz w:val="24"/>
                <w:szCs w:val="24"/>
              </w:rPr>
            </w:pPr>
            <w:r w:rsidRPr="00B26ACD">
              <w:rPr>
                <w:sz w:val="24"/>
                <w:szCs w:val="24"/>
              </w:rPr>
              <w:t>ECU11031</w:t>
            </w:r>
          </w:p>
        </w:tc>
      </w:tr>
    </w:tbl>
    <w:p w14:paraId="69A6EF23" w14:textId="2A2CE5D4" w:rsidR="00923776" w:rsidRDefault="00923776"/>
    <w:p w14:paraId="2685CAC5" w14:textId="77777777" w:rsidR="004A0AD6" w:rsidRPr="004A0AD6" w:rsidRDefault="004A0AD6" w:rsidP="004A0AD6">
      <w:pPr>
        <w:rPr>
          <w:sz w:val="32"/>
          <w:szCs w:val="32"/>
        </w:rPr>
      </w:pPr>
      <w:r w:rsidRPr="004A0AD6">
        <w:rPr>
          <w:sz w:val="32"/>
          <w:szCs w:val="32"/>
        </w:rPr>
        <w:t>Learning Outcomes</w:t>
      </w:r>
    </w:p>
    <w:p w14:paraId="34FE08A2" w14:textId="77777777" w:rsidR="00B26ACD" w:rsidRDefault="00B26ACD" w:rsidP="004A0AD6">
      <w:pPr>
        <w:rPr>
          <w:sz w:val="24"/>
          <w:szCs w:val="24"/>
        </w:rPr>
      </w:pPr>
      <w:r w:rsidRPr="00B26ACD">
        <w:rPr>
          <w:sz w:val="24"/>
          <w:szCs w:val="24"/>
        </w:rPr>
        <w:t xml:space="preserve">This module aims to provide students with a comprehensive outline of some of the core elements of macroeconomics and their applications. By the end of the </w:t>
      </w:r>
      <w:proofErr w:type="gramStart"/>
      <w:r w:rsidRPr="00B26ACD">
        <w:rPr>
          <w:sz w:val="24"/>
          <w:szCs w:val="24"/>
        </w:rPr>
        <w:t>module</w:t>
      </w:r>
      <w:proofErr w:type="gramEnd"/>
      <w:r w:rsidRPr="00B26ACD">
        <w:rPr>
          <w:sz w:val="24"/>
          <w:szCs w:val="24"/>
        </w:rPr>
        <w:t xml:space="preserve"> it is hoped that students will be able to read and understand macroeconomic data, as well as use their knowledge of economic theory and policy so as to have a better understanding of how an economy functions.</w:t>
      </w:r>
    </w:p>
    <w:p w14:paraId="16DAB858" w14:textId="77777777" w:rsidR="00B26ACD" w:rsidRDefault="00B26ACD" w:rsidP="004A0AD6">
      <w:pPr>
        <w:rPr>
          <w:sz w:val="24"/>
          <w:szCs w:val="24"/>
        </w:rPr>
      </w:pPr>
    </w:p>
    <w:p w14:paraId="314E2229" w14:textId="2E73AD98" w:rsidR="00B26ACD" w:rsidRPr="00B26ACD" w:rsidRDefault="00B26ACD" w:rsidP="004A0AD6">
      <w:pPr>
        <w:rPr>
          <w:sz w:val="32"/>
          <w:szCs w:val="32"/>
        </w:rPr>
      </w:pPr>
      <w:r>
        <w:rPr>
          <w:sz w:val="32"/>
          <w:szCs w:val="32"/>
        </w:rPr>
        <w:t>Module Content</w:t>
      </w:r>
    </w:p>
    <w:p w14:paraId="18923104" w14:textId="26D76D2C" w:rsidR="00B26ACD" w:rsidRPr="00B26ACD" w:rsidRDefault="00B26ACD" w:rsidP="00B26ACD">
      <w:pPr>
        <w:rPr>
          <w:sz w:val="24"/>
          <w:szCs w:val="24"/>
        </w:rPr>
      </w:pPr>
      <w:r w:rsidRPr="00B26ACD">
        <w:rPr>
          <w:sz w:val="24"/>
          <w:szCs w:val="24"/>
        </w:rPr>
        <w:t>The module is ten topics divided into three sections.</w:t>
      </w:r>
    </w:p>
    <w:p w14:paraId="303431C8" w14:textId="3183F95E" w:rsidR="00B26ACD" w:rsidRPr="00B26ACD" w:rsidRDefault="00B26ACD" w:rsidP="00B26ACD">
      <w:pPr>
        <w:rPr>
          <w:b/>
          <w:bCs/>
          <w:sz w:val="24"/>
          <w:szCs w:val="24"/>
        </w:rPr>
      </w:pPr>
      <w:r w:rsidRPr="00B26ACD">
        <w:rPr>
          <w:b/>
          <w:bCs/>
          <w:sz w:val="24"/>
          <w:szCs w:val="24"/>
        </w:rPr>
        <w:t>A. Macroeconomics: first steps</w:t>
      </w:r>
    </w:p>
    <w:p w14:paraId="5D668D49" w14:textId="77777777" w:rsidR="00B26ACD" w:rsidRPr="00B26ACD" w:rsidRDefault="00B26ACD" w:rsidP="00B26A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26ACD">
        <w:rPr>
          <w:sz w:val="24"/>
          <w:szCs w:val="24"/>
        </w:rPr>
        <w:t>National Accounts: GDP and GNP</w:t>
      </w:r>
    </w:p>
    <w:p w14:paraId="42471C3C" w14:textId="77777777" w:rsidR="00B26ACD" w:rsidRPr="00B26ACD" w:rsidRDefault="00B26ACD" w:rsidP="00B26A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26ACD">
        <w:rPr>
          <w:sz w:val="24"/>
          <w:szCs w:val="24"/>
        </w:rPr>
        <w:t>Economic Growth</w:t>
      </w:r>
    </w:p>
    <w:p w14:paraId="3D130728" w14:textId="77777777" w:rsidR="00B26ACD" w:rsidRPr="00B26ACD" w:rsidRDefault="00B26ACD" w:rsidP="00B26AC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26ACD">
        <w:rPr>
          <w:sz w:val="24"/>
          <w:szCs w:val="24"/>
        </w:rPr>
        <w:t>Business Cycles</w:t>
      </w:r>
    </w:p>
    <w:p w14:paraId="77FC2FB6" w14:textId="2F025075" w:rsidR="00B26ACD" w:rsidRPr="00B26ACD" w:rsidRDefault="00B26ACD" w:rsidP="00B26ACD">
      <w:pPr>
        <w:rPr>
          <w:b/>
          <w:bCs/>
          <w:sz w:val="24"/>
          <w:szCs w:val="24"/>
        </w:rPr>
      </w:pPr>
      <w:r w:rsidRPr="00B26ACD">
        <w:rPr>
          <w:b/>
          <w:bCs/>
          <w:sz w:val="24"/>
          <w:szCs w:val="24"/>
        </w:rPr>
        <w:t>B. Government Policy</w:t>
      </w:r>
    </w:p>
    <w:p w14:paraId="20BF5F51" w14:textId="77777777" w:rsidR="00B26ACD" w:rsidRPr="00B26ACD" w:rsidRDefault="00B26ACD" w:rsidP="00B26AC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6ACD">
        <w:rPr>
          <w:sz w:val="24"/>
          <w:szCs w:val="24"/>
        </w:rPr>
        <w:t>Money and banking</w:t>
      </w:r>
    </w:p>
    <w:p w14:paraId="68B86630" w14:textId="77777777" w:rsidR="00B26ACD" w:rsidRPr="00B26ACD" w:rsidRDefault="00B26ACD" w:rsidP="00B26AC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6ACD">
        <w:rPr>
          <w:sz w:val="24"/>
          <w:szCs w:val="24"/>
        </w:rPr>
        <w:t>Case studies</w:t>
      </w:r>
    </w:p>
    <w:p w14:paraId="05352F62" w14:textId="77777777" w:rsidR="00B26ACD" w:rsidRPr="00B26ACD" w:rsidRDefault="00B26ACD" w:rsidP="00B26AC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6ACD">
        <w:rPr>
          <w:sz w:val="24"/>
          <w:szCs w:val="24"/>
        </w:rPr>
        <w:t>Fiscal policy</w:t>
      </w:r>
    </w:p>
    <w:p w14:paraId="64678450" w14:textId="77777777" w:rsidR="00B26ACD" w:rsidRPr="00B26ACD" w:rsidRDefault="00B26ACD" w:rsidP="00B26AC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6ACD">
        <w:rPr>
          <w:sz w:val="24"/>
          <w:szCs w:val="24"/>
        </w:rPr>
        <w:t>International Competitiveness</w:t>
      </w:r>
    </w:p>
    <w:p w14:paraId="626B9DCD" w14:textId="06D57305" w:rsidR="00B26ACD" w:rsidRPr="00B26ACD" w:rsidRDefault="00B26ACD" w:rsidP="00B26ACD">
      <w:pPr>
        <w:rPr>
          <w:b/>
          <w:bCs/>
          <w:sz w:val="24"/>
          <w:szCs w:val="24"/>
        </w:rPr>
      </w:pPr>
      <w:r w:rsidRPr="00B26ACD">
        <w:rPr>
          <w:b/>
          <w:bCs/>
          <w:sz w:val="24"/>
          <w:szCs w:val="24"/>
        </w:rPr>
        <w:t>C. Macroeconomics in your life</w:t>
      </w:r>
    </w:p>
    <w:p w14:paraId="5591B097" w14:textId="77777777" w:rsidR="00B26ACD" w:rsidRPr="00B26ACD" w:rsidRDefault="00B26ACD" w:rsidP="00B26AC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26ACD">
        <w:rPr>
          <w:sz w:val="24"/>
          <w:szCs w:val="24"/>
        </w:rPr>
        <w:t>Labour market and unemployment</w:t>
      </w:r>
    </w:p>
    <w:p w14:paraId="51307901" w14:textId="77777777" w:rsidR="00B26ACD" w:rsidRPr="00B26ACD" w:rsidRDefault="00B26ACD" w:rsidP="00B26AC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26ACD">
        <w:rPr>
          <w:sz w:val="24"/>
          <w:szCs w:val="24"/>
        </w:rPr>
        <w:t>The economics of migration</w:t>
      </w:r>
    </w:p>
    <w:p w14:paraId="4B9F07A2" w14:textId="77777777" w:rsidR="00B26ACD" w:rsidRPr="00B26ACD" w:rsidRDefault="00B26ACD" w:rsidP="00B26AC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26ACD">
        <w:rPr>
          <w:sz w:val="24"/>
          <w:szCs w:val="24"/>
        </w:rPr>
        <w:t>The Economics of Aging</w:t>
      </w:r>
    </w:p>
    <w:p w14:paraId="0178D72E" w14:textId="2EF4BDC0" w:rsidR="00B26ACD" w:rsidRPr="00B26ACD" w:rsidRDefault="00B26ACD" w:rsidP="00B26AC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26ACD">
        <w:rPr>
          <w:sz w:val="24"/>
          <w:szCs w:val="24"/>
        </w:rPr>
        <w:t>Economics of the Housing Market</w:t>
      </w:r>
    </w:p>
    <w:p w14:paraId="3509B77F" w14:textId="77777777" w:rsidR="00B26ACD" w:rsidRDefault="00B26ACD" w:rsidP="00B26ACD">
      <w:pPr>
        <w:rPr>
          <w:sz w:val="24"/>
          <w:szCs w:val="24"/>
        </w:rPr>
      </w:pPr>
    </w:p>
    <w:p w14:paraId="2CD49A0A" w14:textId="77777777" w:rsidR="00B26ACD" w:rsidRDefault="00B26ACD" w:rsidP="004A0AD6">
      <w:pPr>
        <w:rPr>
          <w:sz w:val="32"/>
          <w:szCs w:val="32"/>
        </w:rPr>
      </w:pPr>
    </w:p>
    <w:p w14:paraId="00BB9724" w14:textId="77777777" w:rsidR="00B26ACD" w:rsidRDefault="00B26ACD" w:rsidP="004A0AD6">
      <w:pPr>
        <w:rPr>
          <w:sz w:val="32"/>
          <w:szCs w:val="32"/>
        </w:rPr>
      </w:pPr>
    </w:p>
    <w:p w14:paraId="6CED1E61" w14:textId="6EC16072" w:rsidR="00923776" w:rsidRPr="004A0AD6" w:rsidRDefault="004E7EEB" w:rsidP="004A0AD6">
      <w:pPr>
        <w:rPr>
          <w:sz w:val="24"/>
          <w:szCs w:val="24"/>
        </w:rPr>
      </w:pPr>
      <w:r w:rsidRPr="004E7EEB">
        <w:rPr>
          <w:sz w:val="32"/>
          <w:szCs w:val="32"/>
        </w:rPr>
        <w:t xml:space="preserve">Module Learning </w:t>
      </w:r>
      <w:r w:rsidR="00B26ACD">
        <w:rPr>
          <w:sz w:val="32"/>
          <w:szCs w:val="32"/>
        </w:rPr>
        <w:t>Outcomes</w:t>
      </w:r>
      <w:r w:rsidR="00923776" w:rsidRPr="00923776">
        <w:rPr>
          <w:sz w:val="32"/>
          <w:szCs w:val="32"/>
        </w:rPr>
        <w:t>:</w:t>
      </w:r>
    </w:p>
    <w:p w14:paraId="0D241D6D" w14:textId="16F127D4" w:rsidR="00B26ACD" w:rsidRPr="00B26ACD" w:rsidRDefault="00B26ACD" w:rsidP="00B26ACD">
      <w:pPr>
        <w:rPr>
          <w:sz w:val="24"/>
          <w:szCs w:val="24"/>
        </w:rPr>
      </w:pPr>
      <w:r w:rsidRPr="00B26ACD">
        <w:rPr>
          <w:sz w:val="24"/>
          <w:szCs w:val="24"/>
        </w:rPr>
        <w:t>On successful completion of this course, you will be able to:</w:t>
      </w:r>
    </w:p>
    <w:p w14:paraId="3D898D34" w14:textId="77777777" w:rsidR="00B26ACD" w:rsidRPr="00B26ACD" w:rsidRDefault="00B26ACD" w:rsidP="00B26A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26ACD">
        <w:rPr>
          <w:sz w:val="24"/>
          <w:szCs w:val="24"/>
        </w:rPr>
        <w:t>Understand the basic structure of the economy</w:t>
      </w:r>
    </w:p>
    <w:p w14:paraId="60FADCFB" w14:textId="77777777" w:rsidR="00B26ACD" w:rsidRPr="00B26ACD" w:rsidRDefault="00B26ACD" w:rsidP="00B26A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26ACD">
        <w:rPr>
          <w:sz w:val="24"/>
          <w:szCs w:val="24"/>
        </w:rPr>
        <w:t>Explain fiscal and monetary policy</w:t>
      </w:r>
    </w:p>
    <w:p w14:paraId="12FC61E7" w14:textId="77777777" w:rsidR="00B26ACD" w:rsidRPr="00B26ACD" w:rsidRDefault="00B26ACD" w:rsidP="00B26A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26ACD">
        <w:rPr>
          <w:sz w:val="24"/>
          <w:szCs w:val="24"/>
        </w:rPr>
        <w:t>Understand and interpret macroeconomic data</w:t>
      </w:r>
    </w:p>
    <w:p w14:paraId="774490CA" w14:textId="77777777" w:rsidR="00B26ACD" w:rsidRPr="00B26ACD" w:rsidRDefault="00B26ACD" w:rsidP="00B26A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26ACD">
        <w:rPr>
          <w:sz w:val="24"/>
          <w:szCs w:val="24"/>
        </w:rPr>
        <w:t>Understand employment and unemployment</w:t>
      </w:r>
    </w:p>
    <w:p w14:paraId="6585BA0F" w14:textId="1C73863A" w:rsidR="003C76F0" w:rsidRPr="00B26ACD" w:rsidRDefault="00B26ACD" w:rsidP="00B26AC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26ACD">
        <w:rPr>
          <w:sz w:val="24"/>
          <w:szCs w:val="24"/>
        </w:rPr>
        <w:t>Apply economic thinking to everyday topics</w:t>
      </w:r>
    </w:p>
    <w:p w14:paraId="15CCC184" w14:textId="77777777" w:rsidR="00FA2020" w:rsidRDefault="00FA2020" w:rsidP="00C645A1">
      <w:pPr>
        <w:rPr>
          <w:sz w:val="32"/>
          <w:szCs w:val="32"/>
        </w:rPr>
      </w:pPr>
    </w:p>
    <w:p w14:paraId="6B28A3BE" w14:textId="77777777" w:rsidR="00FA2020" w:rsidRPr="00C645A1" w:rsidRDefault="00FA2020" w:rsidP="00FA2020">
      <w:pPr>
        <w:rPr>
          <w:sz w:val="32"/>
          <w:szCs w:val="32"/>
        </w:rPr>
      </w:pPr>
      <w:r w:rsidRPr="00C645A1">
        <w:rPr>
          <w:sz w:val="32"/>
          <w:szCs w:val="32"/>
        </w:rPr>
        <w:t>Recommended Reading List</w:t>
      </w:r>
    </w:p>
    <w:p w14:paraId="4A7E00BD" w14:textId="1FAB406D" w:rsidR="00FA2020" w:rsidRDefault="00B26ACD" w:rsidP="00C645A1">
      <w:pPr>
        <w:rPr>
          <w:sz w:val="24"/>
          <w:szCs w:val="24"/>
        </w:rPr>
      </w:pPr>
      <w:r w:rsidRPr="00B26ACD">
        <w:rPr>
          <w:sz w:val="24"/>
          <w:szCs w:val="24"/>
        </w:rPr>
        <w:t>Gregory Mankiw and Mark P. Taylor's Economics (South-western: Cengage learning) 4th Edition is recommended. Further readings may be assigned and posted via blackboard throughout the term.</w:t>
      </w:r>
    </w:p>
    <w:p w14:paraId="546E04F2" w14:textId="77777777" w:rsidR="00B26ACD" w:rsidRDefault="00B26ACD" w:rsidP="00C645A1">
      <w:pPr>
        <w:rPr>
          <w:sz w:val="32"/>
          <w:szCs w:val="32"/>
        </w:rPr>
      </w:pPr>
    </w:p>
    <w:p w14:paraId="1B40A5C4" w14:textId="05092285" w:rsidR="002461F4" w:rsidRPr="002461F4" w:rsidRDefault="002461F4" w:rsidP="00C645A1">
      <w:pPr>
        <w:rPr>
          <w:sz w:val="32"/>
          <w:szCs w:val="32"/>
        </w:rPr>
      </w:pPr>
      <w:r w:rsidRPr="002461F4">
        <w:rPr>
          <w:sz w:val="32"/>
          <w:szCs w:val="32"/>
        </w:rPr>
        <w:t>Assessment Details</w:t>
      </w:r>
    </w:p>
    <w:p w14:paraId="5C017CD3" w14:textId="0FF5BABA" w:rsidR="00923776" w:rsidRPr="002461F4" w:rsidRDefault="00B26ACD" w:rsidP="00B26ACD">
      <w:pPr>
        <w:rPr>
          <w:sz w:val="24"/>
          <w:szCs w:val="24"/>
        </w:rPr>
      </w:pPr>
      <w:r w:rsidRPr="00B26ACD">
        <w:rPr>
          <w:sz w:val="24"/>
          <w:szCs w:val="24"/>
        </w:rPr>
        <w:t>A mid-term test (multiple choice) worth 30% and an end-of-term exam worth 70%.</w:t>
      </w:r>
    </w:p>
    <w:sectPr w:rsidR="00923776" w:rsidRPr="002461F4" w:rsidSect="00314B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397C" w14:textId="77777777" w:rsidR="00640F99" w:rsidRDefault="00640F99" w:rsidP="00923776">
      <w:pPr>
        <w:spacing w:after="0" w:line="240" w:lineRule="auto"/>
      </w:pPr>
      <w:r>
        <w:separator/>
      </w:r>
    </w:p>
  </w:endnote>
  <w:endnote w:type="continuationSeparator" w:id="0">
    <w:p w14:paraId="5003FF00" w14:textId="77777777" w:rsidR="00640F99" w:rsidRDefault="00640F99" w:rsidP="0092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A26F" w14:textId="77777777" w:rsidR="00640F99" w:rsidRDefault="00640F99" w:rsidP="00923776">
      <w:pPr>
        <w:spacing w:after="0" w:line="240" w:lineRule="auto"/>
      </w:pPr>
      <w:r>
        <w:separator/>
      </w:r>
    </w:p>
  </w:footnote>
  <w:footnote w:type="continuationSeparator" w:id="0">
    <w:p w14:paraId="06AA42F8" w14:textId="77777777" w:rsidR="00640F99" w:rsidRDefault="00640F99" w:rsidP="0092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0FC8" w14:textId="3B362C3C" w:rsidR="00923776" w:rsidRDefault="00923776">
    <w:pPr>
      <w:pStyle w:val="Header"/>
    </w:pPr>
    <w:r>
      <w:rPr>
        <w:noProof/>
      </w:rPr>
      <w:drawing>
        <wp:inline distT="0" distB="0" distL="0" distR="0" wp14:anchorId="5463BEFF" wp14:editId="63A91B0B">
          <wp:extent cx="1603887" cy="428625"/>
          <wp:effectExtent l="0" t="0" r="0" b="0"/>
          <wp:docPr id="1" name="Picture 1" descr="A picture containing text, font, logo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logo, trade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52" cy="4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FF5">
      <w:t xml:space="preserve">                               </w:t>
    </w:r>
    <w:r w:rsidR="00E35C3F">
      <w:t xml:space="preserve">                                              </w:t>
    </w:r>
    <w:r>
      <w:t xml:space="preserve">Module </w:t>
    </w:r>
    <w:r w:rsidR="00E35C3F">
      <w:t>Outlines</w:t>
    </w:r>
    <w:r>
      <w:t xml:space="preserve"> 202</w:t>
    </w:r>
    <w:r w:rsidR="00E35C3F">
      <w:t>4</w:t>
    </w:r>
    <w:r>
      <w:t>/2</w:t>
    </w:r>
    <w:r w:rsidR="00E35C3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C05"/>
    <w:multiLevelType w:val="hybridMultilevel"/>
    <w:tmpl w:val="6276B1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99B"/>
    <w:multiLevelType w:val="hybridMultilevel"/>
    <w:tmpl w:val="0E5E9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D3"/>
    <w:multiLevelType w:val="hybridMultilevel"/>
    <w:tmpl w:val="1FC2A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94C"/>
    <w:multiLevelType w:val="hybridMultilevel"/>
    <w:tmpl w:val="95ECF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410E"/>
    <w:multiLevelType w:val="hybridMultilevel"/>
    <w:tmpl w:val="F00489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235C5"/>
    <w:multiLevelType w:val="hybridMultilevel"/>
    <w:tmpl w:val="332C8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4722"/>
    <w:multiLevelType w:val="hybridMultilevel"/>
    <w:tmpl w:val="67ACC1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2D7"/>
    <w:multiLevelType w:val="hybridMultilevel"/>
    <w:tmpl w:val="EF0435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85F35"/>
    <w:multiLevelType w:val="hybridMultilevel"/>
    <w:tmpl w:val="7414A1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2B1"/>
    <w:multiLevelType w:val="hybridMultilevel"/>
    <w:tmpl w:val="924CF0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81FD5"/>
    <w:multiLevelType w:val="hybridMultilevel"/>
    <w:tmpl w:val="D6621C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3532"/>
    <w:multiLevelType w:val="hybridMultilevel"/>
    <w:tmpl w:val="DF488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14380"/>
    <w:multiLevelType w:val="hybridMultilevel"/>
    <w:tmpl w:val="D4B6E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459A9"/>
    <w:multiLevelType w:val="hybridMultilevel"/>
    <w:tmpl w:val="C0EA84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5789"/>
    <w:multiLevelType w:val="hybridMultilevel"/>
    <w:tmpl w:val="E2D45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62F14"/>
    <w:multiLevelType w:val="hybridMultilevel"/>
    <w:tmpl w:val="97146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3758">
    <w:abstractNumId w:val="8"/>
  </w:num>
  <w:num w:numId="2" w16cid:durableId="1943801398">
    <w:abstractNumId w:val="11"/>
  </w:num>
  <w:num w:numId="3" w16cid:durableId="1481460063">
    <w:abstractNumId w:val="0"/>
  </w:num>
  <w:num w:numId="4" w16cid:durableId="159464539">
    <w:abstractNumId w:val="5"/>
  </w:num>
  <w:num w:numId="5" w16cid:durableId="234441488">
    <w:abstractNumId w:val="15"/>
  </w:num>
  <w:num w:numId="6" w16cid:durableId="1029260231">
    <w:abstractNumId w:val="14"/>
  </w:num>
  <w:num w:numId="7" w16cid:durableId="474034426">
    <w:abstractNumId w:val="4"/>
  </w:num>
  <w:num w:numId="8" w16cid:durableId="381489288">
    <w:abstractNumId w:val="13"/>
  </w:num>
  <w:num w:numId="9" w16cid:durableId="590436732">
    <w:abstractNumId w:val="3"/>
  </w:num>
  <w:num w:numId="10" w16cid:durableId="1698198707">
    <w:abstractNumId w:val="6"/>
  </w:num>
  <w:num w:numId="11" w16cid:durableId="1948613592">
    <w:abstractNumId w:val="12"/>
  </w:num>
  <w:num w:numId="12" w16cid:durableId="86585606">
    <w:abstractNumId w:val="10"/>
  </w:num>
  <w:num w:numId="13" w16cid:durableId="1452435042">
    <w:abstractNumId w:val="1"/>
  </w:num>
  <w:num w:numId="14" w16cid:durableId="711344764">
    <w:abstractNumId w:val="9"/>
  </w:num>
  <w:num w:numId="15" w16cid:durableId="1419864821">
    <w:abstractNumId w:val="2"/>
  </w:num>
  <w:num w:numId="16" w16cid:durableId="1213468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76"/>
    <w:rsid w:val="0000544E"/>
    <w:rsid w:val="00062318"/>
    <w:rsid w:val="000E60E5"/>
    <w:rsid w:val="0018353F"/>
    <w:rsid w:val="001A5CE1"/>
    <w:rsid w:val="002461F4"/>
    <w:rsid w:val="00265282"/>
    <w:rsid w:val="002D01CD"/>
    <w:rsid w:val="00314BF0"/>
    <w:rsid w:val="003C76F0"/>
    <w:rsid w:val="00443C56"/>
    <w:rsid w:val="004A0AD6"/>
    <w:rsid w:val="004E7EEB"/>
    <w:rsid w:val="005A35A4"/>
    <w:rsid w:val="005C1E08"/>
    <w:rsid w:val="005E1CDE"/>
    <w:rsid w:val="00640F99"/>
    <w:rsid w:val="00653746"/>
    <w:rsid w:val="0069684F"/>
    <w:rsid w:val="006C1059"/>
    <w:rsid w:val="006C5342"/>
    <w:rsid w:val="00803F5B"/>
    <w:rsid w:val="00813757"/>
    <w:rsid w:val="00870FF5"/>
    <w:rsid w:val="00896D1A"/>
    <w:rsid w:val="008B4681"/>
    <w:rsid w:val="008E3903"/>
    <w:rsid w:val="00923776"/>
    <w:rsid w:val="00A64525"/>
    <w:rsid w:val="00B26ACD"/>
    <w:rsid w:val="00B763BE"/>
    <w:rsid w:val="00BB4223"/>
    <w:rsid w:val="00BB42A1"/>
    <w:rsid w:val="00BD2416"/>
    <w:rsid w:val="00C645A1"/>
    <w:rsid w:val="00D34CB7"/>
    <w:rsid w:val="00D865BA"/>
    <w:rsid w:val="00DC2324"/>
    <w:rsid w:val="00E35C3F"/>
    <w:rsid w:val="00ED097D"/>
    <w:rsid w:val="00F133ED"/>
    <w:rsid w:val="00F14C90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E60D5"/>
  <w15:chartTrackingRefBased/>
  <w15:docId w15:val="{2E2A1C1F-4183-4003-B79E-EF525C0F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76"/>
  </w:style>
  <w:style w:type="paragraph" w:styleId="Footer">
    <w:name w:val="footer"/>
    <w:basedOn w:val="Normal"/>
    <w:link w:val="FooterChar"/>
    <w:uiPriority w:val="99"/>
    <w:unhideWhenUsed/>
    <w:rsid w:val="0092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76"/>
  </w:style>
  <w:style w:type="table" w:styleId="TableGrid">
    <w:name w:val="Table Grid"/>
    <w:basedOn w:val="TableNormal"/>
    <w:uiPriority w:val="39"/>
    <w:rsid w:val="0092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B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Armstrong</dc:creator>
  <cp:keywords/>
  <dc:description/>
  <cp:lastModifiedBy>Katy Armstrong</cp:lastModifiedBy>
  <cp:revision>4</cp:revision>
  <dcterms:created xsi:type="dcterms:W3CDTF">2025-02-05T10:50:00Z</dcterms:created>
  <dcterms:modified xsi:type="dcterms:W3CDTF">2025-02-05T10:58:00Z</dcterms:modified>
</cp:coreProperties>
</file>