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5829"/>
      </w:tblGrid>
      <w:tr w:rsidR="00DC7985" w14:paraId="614AEB28" w14:textId="77777777" w:rsidTr="00DC7985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162F" w14:textId="5A86DCA5" w:rsidR="00DC7985" w:rsidRDefault="00DC798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Examples of what comprise amendments</w:t>
            </w:r>
          </w:p>
        </w:tc>
        <w:tc>
          <w:tcPr>
            <w:tcW w:w="10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0D2D" w14:textId="0145CCCC" w:rsidR="00DC7985" w:rsidRDefault="00DC7985" w:rsidP="00BE7CEC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Change to the study end date.</w:t>
            </w:r>
          </w:p>
          <w:p w14:paraId="1D6A33D1" w14:textId="6241CB76" w:rsidR="00DC7985" w:rsidRDefault="00DC7985" w:rsidP="00BE7CEC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Inclusion of new sites and investigators.</w:t>
            </w:r>
          </w:p>
          <w:p w14:paraId="0E52A2CF" w14:textId="23DE9E0B" w:rsidR="00DC7985" w:rsidRDefault="00DC7985" w:rsidP="00BE7CEC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Minor changes to the protocol or other study documentation.</w:t>
            </w:r>
          </w:p>
          <w:p w14:paraId="133C966D" w14:textId="353EBAEE" w:rsidR="00DC7985" w:rsidRDefault="00DC7985" w:rsidP="00BE7CEC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Updates to investigator’s brochure (unless there is a change to the risk/benefit assessment for the study).</w:t>
            </w:r>
          </w:p>
          <w:p w14:paraId="02811E3E" w14:textId="343F5558" w:rsidR="00DC7985" w:rsidRPr="00DC7985" w:rsidRDefault="00DC7985" w:rsidP="00DC7985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Minor c</w:t>
            </w:r>
            <w:r w:rsidRPr="00DC7985">
              <w:rPr>
                <w:rFonts w:eastAsia="Times New Roman"/>
                <w:sz w:val="20"/>
                <w:szCs w:val="20"/>
                <w:lang w:val="en-US"/>
              </w:rPr>
              <w:t>hanges in funding arrangements.</w:t>
            </w:r>
          </w:p>
          <w:p w14:paraId="2E71EB1E" w14:textId="46B551EA" w:rsidR="00DC7985" w:rsidRDefault="00DC7985" w:rsidP="00BE7CEC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Changes in the documentation used by the research team for recording study data.</w:t>
            </w:r>
          </w:p>
          <w:p w14:paraId="6355B963" w14:textId="7B415970" w:rsidR="00DC7985" w:rsidRDefault="00DC7985" w:rsidP="00BE7CEC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Changes in the logistical arrangements for storing or processing data.</w:t>
            </w:r>
          </w:p>
          <w:p w14:paraId="6AB5F37D" w14:textId="77777777" w:rsidR="00DC7985" w:rsidRDefault="00DC7985">
            <w:pPr>
              <w:pStyle w:val="NoSpacing"/>
              <w:ind w:left="720"/>
              <w:rPr>
                <w:sz w:val="20"/>
                <w:szCs w:val="20"/>
                <w:lang w:val="en-US"/>
              </w:rPr>
            </w:pPr>
          </w:p>
        </w:tc>
      </w:tr>
      <w:tr w:rsidR="00DC7985" w14:paraId="3BECBA8B" w14:textId="77777777" w:rsidTr="00DC7985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5B30" w14:textId="44E4E531" w:rsidR="00DC7985" w:rsidRDefault="00DC798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Examples of what extend beyond amendments</w:t>
            </w:r>
          </w:p>
        </w:tc>
        <w:tc>
          <w:tcPr>
            <w:tcW w:w="10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0B5E" w14:textId="49112F7A" w:rsidR="00DC7985" w:rsidRDefault="00DC7985" w:rsidP="00BE7CEC">
            <w:pPr>
              <w:pStyle w:val="ListParagraph"/>
              <w:numPr>
                <w:ilvl w:val="0"/>
                <w:numId w:val="2"/>
              </w:numPr>
              <w:spacing w:before="100" w:beforeAutospacing="1" w:after="45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DC7985">
              <w:rPr>
                <w:rFonts w:eastAsia="Times New Roman"/>
                <w:sz w:val="20"/>
                <w:szCs w:val="20"/>
                <w:lang w:val="en-US"/>
              </w:rPr>
              <w:t xml:space="preserve">Significant changes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 the design or methodology of the study, or to background information likely to have a significant impact on its scientific value.</w:t>
            </w:r>
          </w:p>
          <w:p w14:paraId="51C7E133" w14:textId="7EA6D5C5" w:rsidR="00DC7985" w:rsidRDefault="00DC7985" w:rsidP="00BE7CEC">
            <w:pPr>
              <w:numPr>
                <w:ilvl w:val="0"/>
                <w:numId w:val="2"/>
              </w:numPr>
              <w:spacing w:before="100" w:beforeAutospacing="1" w:after="45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2F5496" w:themeColor="accent1" w:themeShade="BF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sz w:val="20"/>
                <w:szCs w:val="20"/>
                <w:lang w:val="en-US"/>
              </w:rPr>
              <w:t>hanges likely to have a significant impact on the safety or physical or mental integrity of participants, or to the risk/benefit assessment of the study.</w:t>
            </w:r>
          </w:p>
          <w:p w14:paraId="2466DEA3" w14:textId="3743655B" w:rsidR="00DC7985" w:rsidRDefault="00DC7985" w:rsidP="00BE7CEC">
            <w:pPr>
              <w:pStyle w:val="ListParagraph"/>
              <w:numPr>
                <w:ilvl w:val="0"/>
                <w:numId w:val="2"/>
              </w:numPr>
              <w:spacing w:before="100" w:beforeAutospacing="1" w:after="45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Change of sponsor(s) or sponsor’s legal representative.</w:t>
            </w:r>
          </w:p>
          <w:p w14:paraId="1977E94F" w14:textId="56DBA127" w:rsidR="00DC7985" w:rsidRDefault="00DC7985" w:rsidP="00BE7CEC">
            <w:pPr>
              <w:pStyle w:val="ListParagraph"/>
              <w:numPr>
                <w:ilvl w:val="0"/>
                <w:numId w:val="2"/>
              </w:numPr>
              <w:spacing w:before="100" w:beforeAutospacing="1" w:after="45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Change to the insurance or indemnity arrangements for the study.</w:t>
            </w:r>
          </w:p>
          <w:p w14:paraId="6C5A22BC" w14:textId="750C19FB" w:rsidR="00DC7985" w:rsidRDefault="00DC7985" w:rsidP="00BE7CEC">
            <w:pPr>
              <w:numPr>
                <w:ilvl w:val="0"/>
                <w:numId w:val="2"/>
              </w:numPr>
              <w:spacing w:before="100" w:beforeAutospacing="1" w:after="45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Changes to the definition of the end of the study.</w:t>
            </w:r>
          </w:p>
          <w:p w14:paraId="58F368D4" w14:textId="7CE0C4C7" w:rsidR="00DC7985" w:rsidRDefault="00DC7985" w:rsidP="00BE7CEC">
            <w:pPr>
              <w:numPr>
                <w:ilvl w:val="0"/>
                <w:numId w:val="2"/>
              </w:numPr>
              <w:spacing w:before="100" w:beforeAutospacing="1" w:after="45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Any other significant change to the protocol or the terms of the REC application.</w:t>
            </w:r>
          </w:p>
          <w:p w14:paraId="0D096177" w14:textId="77777777" w:rsidR="00DC7985" w:rsidRDefault="00DC798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603E2FF" w14:textId="77777777" w:rsidR="00CF593B" w:rsidRDefault="00CF593B"/>
    <w:sectPr w:rsidR="00CF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C7EC" w14:textId="77777777" w:rsidR="007048EF" w:rsidRDefault="007048EF" w:rsidP="00FA17FE">
      <w:pPr>
        <w:spacing w:after="0" w:line="240" w:lineRule="auto"/>
      </w:pPr>
      <w:r>
        <w:separator/>
      </w:r>
    </w:p>
  </w:endnote>
  <w:endnote w:type="continuationSeparator" w:id="0">
    <w:p w14:paraId="25A7EDD5" w14:textId="77777777" w:rsidR="007048EF" w:rsidRDefault="007048EF" w:rsidP="00FA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C95" w14:textId="77777777" w:rsidR="00FA17FE" w:rsidRDefault="00FA1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9A85" w14:textId="77777777" w:rsidR="00FA17FE" w:rsidRDefault="00FA1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3382" w14:textId="77777777" w:rsidR="00FA17FE" w:rsidRDefault="00FA1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CD6B" w14:textId="77777777" w:rsidR="007048EF" w:rsidRDefault="007048EF" w:rsidP="00FA17FE">
      <w:pPr>
        <w:spacing w:after="0" w:line="240" w:lineRule="auto"/>
      </w:pPr>
      <w:r>
        <w:separator/>
      </w:r>
    </w:p>
  </w:footnote>
  <w:footnote w:type="continuationSeparator" w:id="0">
    <w:p w14:paraId="66A8C446" w14:textId="77777777" w:rsidR="007048EF" w:rsidRDefault="007048EF" w:rsidP="00FA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18B5" w14:textId="6D7A1B9E" w:rsidR="00FA17FE" w:rsidRDefault="00FA17FE">
    <w:pPr>
      <w:pStyle w:val="Header"/>
    </w:pPr>
    <w:r>
      <w:rPr>
        <w:noProof/>
      </w:rPr>
      <w:pict w14:anchorId="603507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10110" o:spid="_x0000_s1026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Q Amendments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CD1E" w14:textId="13779CD0" w:rsidR="00FA17FE" w:rsidRDefault="00FA17FE">
    <w:pPr>
      <w:pStyle w:val="Header"/>
    </w:pPr>
    <w:r>
      <w:rPr>
        <w:noProof/>
      </w:rPr>
      <w:pict w14:anchorId="442326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10111" o:spid="_x0000_s1027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Q Amendments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8051" w14:textId="533C8C30" w:rsidR="00FA17FE" w:rsidRDefault="00FA17FE">
    <w:pPr>
      <w:pStyle w:val="Header"/>
    </w:pPr>
    <w:r>
      <w:rPr>
        <w:noProof/>
      </w:rPr>
      <w:pict w14:anchorId="1CED35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10109" o:spid="_x0000_s1025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Q Amendments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EB4"/>
    <w:multiLevelType w:val="hybridMultilevel"/>
    <w:tmpl w:val="93941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3549"/>
    <w:multiLevelType w:val="multilevel"/>
    <w:tmpl w:val="B8A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214290">
    <w:abstractNumId w:val="0"/>
  </w:num>
  <w:num w:numId="2" w16cid:durableId="152963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5"/>
    <w:rsid w:val="007048EF"/>
    <w:rsid w:val="00BC48E4"/>
    <w:rsid w:val="00CF593B"/>
    <w:rsid w:val="00DC7985"/>
    <w:rsid w:val="00F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96B84"/>
  <w15:chartTrackingRefBased/>
  <w15:docId w15:val="{42A5114A-1F1A-444F-82C9-CEC8C255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85"/>
    <w:pPr>
      <w:spacing w:line="252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79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7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FE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A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FE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Foley</dc:creator>
  <cp:keywords/>
  <dc:description/>
  <cp:lastModifiedBy>Fiona Brown</cp:lastModifiedBy>
  <cp:revision>4</cp:revision>
  <dcterms:created xsi:type="dcterms:W3CDTF">2024-07-30T11:26:00Z</dcterms:created>
  <dcterms:modified xsi:type="dcterms:W3CDTF">2024-07-30T11:27:00Z</dcterms:modified>
</cp:coreProperties>
</file>